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[ formulários ] </w:t>
      </w:r>
    </w:p>
    <w:p w:rsidR="00000000" w:rsidDel="00000000" w:rsidP="00000000" w:rsidRDefault="00000000" w:rsidRPr="00000000" w14:paraId="00000002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É Representante Legal ou Procurador do Titular de Dados Pessoais? Preencha os espaços abaixo com as qualiﬁcações do procurador ou representante legal do titular de dados pessoais (caso se aplique a situação).</w:t>
      </w:r>
    </w:p>
    <w:p w:rsidR="00000000" w:rsidDel="00000000" w:rsidP="00000000" w:rsidRDefault="00000000" w:rsidRPr="00000000" w14:paraId="00000004">
      <w:pPr>
        <w:spacing w:line="240" w:lineRule="auto"/>
        <w:ind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-5.0" w:type="dxa"/>
        <w:tblBorders>
          <w:top w:color="545658" w:space="0" w:sz="4" w:val="single"/>
          <w:left w:color="545658" w:space="0" w:sz="4" w:val="single"/>
          <w:bottom w:color="545658" w:space="0" w:sz="4" w:val="single"/>
          <w:right w:color="545658" w:space="0" w:sz="4" w:val="single"/>
          <w:insideH w:color="545658" w:space="0" w:sz="4" w:val="single"/>
          <w:insideV w:color="545658" w:space="0" w:sz="4" w:val="single"/>
        </w:tblBorders>
        <w:tblLayout w:type="fixed"/>
        <w:tblLook w:val="0000"/>
      </w:tblPr>
      <w:tblGrid>
        <w:gridCol w:w="3509"/>
        <w:gridCol w:w="6272"/>
        <w:tblGridChange w:id="0">
          <w:tblGrid>
            <w:gridCol w:w="3509"/>
            <w:gridCol w:w="6272"/>
          </w:tblGrid>
        </w:tblGridChange>
      </w:tblGrid>
      <w:tr>
        <w:trPr>
          <w:cantSplit w:val="0"/>
          <w:trHeight w:val="514" w:hRule="atLeast"/>
          <w:tblHeader w:val="0"/>
        </w:trPr>
        <w:tc>
          <w:tcPr>
            <w:shd w:fill="e0e1e2" w:val="clear"/>
          </w:tcPr>
          <w:p w:rsidR="00000000" w:rsidDel="00000000" w:rsidP="00000000" w:rsidRDefault="00000000" w:rsidRPr="00000000" w14:paraId="00000006">
            <w:pPr>
              <w:widowControl w:val="0"/>
              <w:spacing w:before="30" w:line="240" w:lineRule="auto"/>
              <w:ind w:left="235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45658"/>
                <w:sz w:val="20"/>
                <w:szCs w:val="20"/>
                <w:rtl w:val="0"/>
              </w:rPr>
              <w:t xml:space="preserve">Nome completo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shd w:fill="e0e1e2" w:val="clear"/>
          </w:tcPr>
          <w:p w:rsidR="00000000" w:rsidDel="00000000" w:rsidP="00000000" w:rsidRDefault="00000000" w:rsidRPr="00000000" w14:paraId="00000008">
            <w:pPr>
              <w:widowControl w:val="0"/>
              <w:spacing w:before="67" w:line="240" w:lineRule="auto"/>
              <w:ind w:left="235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45658"/>
                <w:sz w:val="20"/>
                <w:szCs w:val="20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shd w:fill="e0e1e2" w:val="clear"/>
          </w:tcPr>
          <w:p w:rsidR="00000000" w:rsidDel="00000000" w:rsidP="00000000" w:rsidRDefault="00000000" w:rsidRPr="00000000" w14:paraId="0000000A">
            <w:pPr>
              <w:widowControl w:val="0"/>
              <w:spacing w:before="138" w:line="240" w:lineRule="auto"/>
              <w:ind w:left="235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45658"/>
                <w:sz w:val="20"/>
                <w:szCs w:val="20"/>
                <w:rtl w:val="0"/>
              </w:rPr>
              <w:t xml:space="preserve">Endereço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e0e1e2" w:val="clear"/>
          </w:tcPr>
          <w:p w:rsidR="00000000" w:rsidDel="00000000" w:rsidP="00000000" w:rsidRDefault="00000000" w:rsidRPr="00000000" w14:paraId="0000000C">
            <w:pPr>
              <w:widowControl w:val="0"/>
              <w:spacing w:before="70" w:line="240" w:lineRule="auto"/>
              <w:ind w:left="235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45658"/>
                <w:sz w:val="20"/>
                <w:szCs w:val="20"/>
                <w:rtl w:val="0"/>
              </w:rPr>
              <w:t xml:space="preserve">Telefone de Contato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shd w:fill="e0e1e2" w:val="clear"/>
          </w:tcPr>
          <w:p w:rsidR="00000000" w:rsidDel="00000000" w:rsidP="00000000" w:rsidRDefault="00000000" w:rsidRPr="00000000" w14:paraId="0000000E">
            <w:pPr>
              <w:widowControl w:val="0"/>
              <w:spacing w:before="52" w:line="240" w:lineRule="auto"/>
              <w:ind w:left="235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45658"/>
                <w:sz w:val="20"/>
                <w:szCs w:val="20"/>
                <w:rtl w:val="0"/>
              </w:rPr>
              <w:t xml:space="preserve">E-mail de Contato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line="240" w:lineRule="auto"/>
        <w:ind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Direitos do Titular de Dados Pessoais. Quais dos direitos abaixo você deseja exercer?</w:t>
      </w:r>
    </w:p>
    <w:p w:rsidR="00000000" w:rsidDel="00000000" w:rsidP="00000000" w:rsidRDefault="00000000" w:rsidRPr="00000000" w14:paraId="00000014">
      <w:pPr>
        <w:spacing w:line="240" w:lineRule="auto"/>
        <w:ind w:left="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216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15.0" w:type="dxa"/>
        <w:jc w:val="left"/>
        <w:tblInd w:w="-5.0" w:type="dxa"/>
        <w:tblBorders>
          <w:top w:color="545658" w:space="0" w:sz="4" w:val="single"/>
          <w:left w:color="545658" w:space="0" w:sz="4" w:val="single"/>
          <w:bottom w:color="545658" w:space="0" w:sz="4" w:val="single"/>
          <w:right w:color="545658" w:space="0" w:sz="4" w:val="single"/>
          <w:insideH w:color="545658" w:space="0" w:sz="4" w:val="single"/>
          <w:insideV w:color="545658" w:space="0" w:sz="4" w:val="single"/>
        </w:tblBorders>
        <w:tblLayout w:type="fixed"/>
        <w:tblLook w:val="0000"/>
      </w:tblPr>
      <w:tblGrid>
        <w:gridCol w:w="688"/>
        <w:gridCol w:w="1011"/>
        <w:gridCol w:w="2341"/>
        <w:gridCol w:w="4172"/>
        <w:gridCol w:w="1803"/>
        <w:tblGridChange w:id="0">
          <w:tblGrid>
            <w:gridCol w:w="688"/>
            <w:gridCol w:w="1011"/>
            <w:gridCol w:w="2341"/>
            <w:gridCol w:w="4172"/>
            <w:gridCol w:w="1803"/>
          </w:tblGrid>
        </w:tblGridChange>
      </w:tblGrid>
      <w:tr>
        <w:trPr>
          <w:cantSplit w:val="0"/>
          <w:trHeight w:val="647" w:hRule="atLeast"/>
          <w:tblHeader w:val="0"/>
        </w:trPr>
        <w:tc>
          <w:tcPr>
            <w:shd w:fill="e0e1e2" w:val="clear"/>
          </w:tcPr>
          <w:p w:rsidR="00000000" w:rsidDel="00000000" w:rsidP="00000000" w:rsidRDefault="00000000" w:rsidRPr="00000000" w14:paraId="00000016">
            <w:pPr>
              <w:widowControl w:val="0"/>
              <w:spacing w:before="198" w:line="240" w:lineRule="auto"/>
              <w:ind w:left="177" w:right="136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1e2" w:val="clear"/>
          </w:tcPr>
          <w:p w:rsidR="00000000" w:rsidDel="00000000" w:rsidP="00000000" w:rsidRDefault="00000000" w:rsidRPr="00000000" w14:paraId="00000017">
            <w:pPr>
              <w:widowControl w:val="0"/>
              <w:spacing w:before="198" w:line="240" w:lineRule="auto"/>
              <w:ind w:left="14" w:right="21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Opção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1e2" w:val="clear"/>
          </w:tcPr>
          <w:p w:rsidR="00000000" w:rsidDel="00000000" w:rsidP="00000000" w:rsidRDefault="00000000" w:rsidRPr="00000000" w14:paraId="00000018">
            <w:pPr>
              <w:widowControl w:val="0"/>
              <w:spacing w:before="207" w:line="240" w:lineRule="auto"/>
              <w:ind w:left="34" w:right="39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Direito do Titular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1e2" w:val="clear"/>
          </w:tcPr>
          <w:p w:rsidR="00000000" w:rsidDel="00000000" w:rsidP="00000000" w:rsidRDefault="00000000" w:rsidRPr="00000000" w14:paraId="00000019">
            <w:pPr>
              <w:widowControl w:val="0"/>
              <w:spacing w:before="198" w:line="240" w:lineRule="auto"/>
              <w:ind w:left="931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Descrição Resumida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1e2" w:val="clear"/>
          </w:tcPr>
          <w:p w:rsidR="00000000" w:rsidDel="00000000" w:rsidP="00000000" w:rsidRDefault="00000000" w:rsidRPr="00000000" w14:paraId="0000001A">
            <w:pPr>
              <w:widowControl w:val="0"/>
              <w:spacing w:before="78" w:line="268" w:lineRule="auto"/>
              <w:ind w:left="42" w:right="12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Fundamento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68" w:lineRule="auto"/>
              <w:ind w:left="42" w:right="12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Legal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2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spacing w:before="4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right="31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before="1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tabs>
                <w:tab w:val="left" w:pos="314"/>
              </w:tabs>
              <w:spacing w:before="1" w:line="240" w:lineRule="auto"/>
              <w:ind w:left="1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(</w:t>
              <w:tab/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before="79" w:line="240" w:lineRule="auto"/>
              <w:ind w:left="14" w:right="39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Conﬁrmação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before="10" w:line="249" w:lineRule="auto"/>
              <w:ind w:left="14" w:right="39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da existência de tratamento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before="71" w:line="254" w:lineRule="auto"/>
              <w:ind w:left="101" w:right="17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Direito a ser informado sobre a existência de algum tipo de tratamento de seus dados pessoais realizado pela Sensedia.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before="5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12" w:right="59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Art.18, I, LGPD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2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widowControl w:val="0"/>
              <w:spacing w:before="6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right="31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before="3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tabs>
                <w:tab w:val="left" w:pos="314"/>
              </w:tabs>
              <w:spacing w:line="240" w:lineRule="auto"/>
              <w:ind w:left="1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(</w:t>
              <w:tab/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9" w:lineRule="auto"/>
              <w:ind w:left="666" w:right="342" w:hanging="34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Acesso aos dados cadastrais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before="57" w:line="254" w:lineRule="auto"/>
              <w:ind w:left="86" w:right="40" w:hanging="3.000000000000007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Direito de solicitar o acesso aos seus dados pessoais caso conﬁrmado que a Sensedia execute algum tipo de tratamento.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before="1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42" w:right="3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Art.18, II, LGPD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widowControl w:val="0"/>
              <w:spacing w:before="9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right="31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before="6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tabs>
                <w:tab w:val="left" w:pos="314"/>
              </w:tabs>
              <w:spacing w:line="240" w:lineRule="auto"/>
              <w:ind w:left="1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(</w:t>
              <w:tab/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before="166" w:line="240" w:lineRule="auto"/>
              <w:ind w:left="14" w:right="39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Correção (*)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before="66" w:line="254" w:lineRule="auto"/>
              <w:ind w:left="316" w:right="233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Direito de solicitar a alteração dos dados pessoais tratados pela Sensedia sempre que estiverem incompletos,        inexatos ou desatualizados.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before="146" w:line="240" w:lineRule="auto"/>
              <w:ind w:left="42" w:right="3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Art.18, III, LGPD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7">
            <w:pPr>
              <w:widowControl w:val="0"/>
              <w:spacing w:before="19" w:line="240" w:lineRule="auto"/>
              <w:ind w:left="35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(*) Descrever, por gentileza, o(s) dado(s) a ser(em) corrigido(s):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1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before="2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before="1" w:line="240" w:lineRule="auto"/>
              <w:ind w:right="31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tabs>
                <w:tab w:val="left" w:pos="314"/>
              </w:tabs>
              <w:spacing w:before="158" w:line="240" w:lineRule="auto"/>
              <w:ind w:left="1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(</w:t>
              <w:tab/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before="10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192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Restrição (*)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before="10" w:line="249" w:lineRule="auto"/>
              <w:ind w:left="192" w:right="511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( ) anonimização (  ) bloqueio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before="2" w:line="249" w:lineRule="auto"/>
              <w:ind w:left="528" w:hanging="336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(   ) eliminação dados desnecessários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before="51" w:line="254" w:lineRule="auto"/>
              <w:ind w:left="49" w:right="37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Direito de solicitar a anonimização, o bloqueio ou a eliminação de dados desnecessários, excessivos ou tratados pela Sensedia em desconformidade com a legislação de proteção de dados pessoais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54" w:lineRule="auto"/>
              <w:ind w:left="49" w:right="37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(*) Solicitaremos informações adicionais para análise dessa solicitação, se requisitada.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before="197" w:line="240" w:lineRule="auto"/>
              <w:ind w:left="42" w:right="3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Art.18, IV, LGPD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7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widowControl w:val="0"/>
              <w:spacing w:before="5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right="31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before="8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tabs>
                <w:tab w:val="left" w:pos="314"/>
              </w:tabs>
              <w:spacing w:line="240" w:lineRule="auto"/>
              <w:ind w:left="1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(</w:t>
              <w:tab/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9" w:lineRule="auto"/>
              <w:ind w:left="54" w:right="37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Portabilidade dos dados a outro fornecedor de serviço ou produto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spacing w:before="37" w:line="254" w:lineRule="auto"/>
              <w:ind w:left="246" w:right="233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Permite a obtenção de dados pessoais estruturados, de modo a permitir a sua transmissão a outro controlador pela Sensedia.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spacing w:before="9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before="1" w:line="240" w:lineRule="auto"/>
              <w:ind w:left="42" w:right="3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Art.18, V, LGPD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1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widowControl w:val="0"/>
              <w:spacing w:before="1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right="31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before="4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tabs>
                <w:tab w:val="left" w:pos="314"/>
              </w:tabs>
              <w:spacing w:line="240" w:lineRule="auto"/>
              <w:ind w:left="1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(</w:t>
              <w:tab/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spacing w:before="67" w:line="249" w:lineRule="auto"/>
              <w:ind w:left="54" w:right="39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Eliminação dos dados pessoais tratados com o consentimento do titular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spacing w:before="66" w:line="254" w:lineRule="auto"/>
              <w:ind w:left="274" w:right="260" w:hanging="1.999999999999993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Permite a eliminação dos dados pessoais tratados com o consentimento do titular, após a sua revogação (*ver opção 9).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spacing w:before="3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left="42" w:right="3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Art.18, VI, LGPD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9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before="228" w:line="240" w:lineRule="auto"/>
              <w:ind w:right="31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tabs>
                <w:tab w:val="left" w:pos="314"/>
              </w:tabs>
              <w:spacing w:before="228" w:line="240" w:lineRule="auto"/>
              <w:ind w:left="1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(</w:t>
              <w:tab/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spacing w:before="44" w:line="249" w:lineRule="auto"/>
              <w:ind w:left="79" w:right="64" w:hanging="0.9999999999999964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Informação das entidades públicas e privadas com as quais o controlador realizou uso compartilhado de dados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spacing w:before="7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before="1" w:line="254" w:lineRule="auto"/>
              <w:ind w:left="49" w:right="36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Permite a obtenção de informações acerca do compartilhamento de seus dados pessoais com terceiros pela Sensedia.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before="5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42" w:right="3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Art.18, VII, LGPD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1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before="175" w:line="240" w:lineRule="auto"/>
              <w:ind w:right="31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tabs>
                <w:tab w:val="left" w:pos="314"/>
              </w:tabs>
              <w:spacing w:before="175" w:line="240" w:lineRule="auto"/>
              <w:ind w:left="1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(</w:t>
              <w:tab/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before="32" w:line="249" w:lineRule="auto"/>
              <w:ind w:left="47" w:right="32" w:firstLine="5.9999999999999964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Informação sobre a possibilidade de não fornecer consentimento e sobre as consequências da negativa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spacing w:before="156" w:line="254" w:lineRule="auto"/>
              <w:ind w:left="49" w:right="37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Permite a obtenção de informações mais precisas acerca da possibilidade de não fornecer o consentimento e as respectivas consequências da negativa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before="10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left="42" w:right="3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Art.18, VIII, LGPD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widowControl w:val="0"/>
              <w:spacing w:before="7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before="1" w:line="240" w:lineRule="auto"/>
              <w:ind w:right="31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spacing w:before="7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tabs>
                <w:tab w:val="left" w:pos="314"/>
              </w:tabs>
              <w:spacing w:before="1" w:line="240" w:lineRule="auto"/>
              <w:ind w:left="1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(</w:t>
              <w:tab/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spacing w:before="184" w:line="240" w:lineRule="auto"/>
              <w:ind w:left="52" w:right="39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Revogação 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before="10" w:line="240" w:lineRule="auto"/>
              <w:ind w:left="52" w:right="39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consentimento (*)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spacing w:before="57" w:line="254" w:lineRule="auto"/>
              <w:ind w:left="49" w:right="37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Permite a revogação do consentimento dado em momento prévio a Sensedia em relação ao tratamento de dados pessoais.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spacing w:before="10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ind w:left="42" w:right="3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Art.18, IX, LGPD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8">
            <w:pPr>
              <w:widowControl w:val="0"/>
              <w:spacing w:before="29" w:line="240" w:lineRule="auto"/>
              <w:ind w:left="35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(*) Descrever, por gentileza, o tipo do consentimento a ser revogado: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0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before="175" w:line="240" w:lineRule="auto"/>
              <w:ind w:left="138" w:right="15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tabs>
                <w:tab w:val="left" w:pos="314"/>
              </w:tabs>
              <w:spacing w:before="175" w:line="240" w:lineRule="auto"/>
              <w:ind w:left="1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(</w:t>
              <w:tab/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spacing w:before="51" w:line="249" w:lineRule="auto"/>
              <w:ind w:left="59" w:right="38" w:hanging="7.00000000000000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Revisão de decisões tomadas unicamente com base em tratamento automatizado de dados pessoais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spacing w:before="162" w:line="254" w:lineRule="auto"/>
              <w:ind w:left="83" w:right="7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Permite a revisão dos critérios utilizados para a tomada de decisões tomadas unicamente com base em tratamento automatizado de dados pessoais que afetem seus interesses.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before="4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ind w:left="42" w:right="3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Art.20, LGPD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Times New Roman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Montserrat Medium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2"/>
        <w:szCs w:val="22"/>
        <w:lang w:val="en"/>
      </w:rPr>
    </w:rPrDefault>
    <w:pPrDefault>
      <w:pPr>
        <w:spacing w:line="276" w:lineRule="auto"/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jc w:val="both"/>
    </w:pPr>
    <w:rPr>
      <w:rFonts w:ascii="Montserrat Medium" w:cs="Montserrat Medium" w:eastAsia="Montserrat Medium" w:hAnsi="Montserrat Medium"/>
      <w:color w:val="999999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ind w:hanging="360"/>
      <w:jc w:val="both"/>
    </w:pPr>
    <w:rPr>
      <w:rFonts w:ascii="Montserrat Medium" w:cs="Montserrat Medium" w:eastAsia="Montserrat Medium" w:hAnsi="Montserrat Medium"/>
      <w:color w:val="666666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ind w:left="720" w:hanging="360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jc w:val="both"/>
    </w:pPr>
    <w:rPr>
      <w:rFonts w:ascii="Montserrat SemiBold" w:cs="Montserrat SemiBold" w:eastAsia="Montserrat SemiBold" w:hAnsi="Montserrat SemiBold"/>
      <w:color w:val="666666"/>
      <w:sz w:val="62"/>
      <w:szCs w:val="6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rFonts w:ascii="Montserrat Medium" w:cs="Montserrat Medium" w:eastAsia="Montserrat Medium" w:hAnsi="Montserrat Medium"/>
      <w:color w:val="999999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11" Type="http://schemas.openxmlformats.org/officeDocument/2006/relationships/font" Target="fonts/MontserratMedium-italic.ttf"/><Relationship Id="rId10" Type="http://schemas.openxmlformats.org/officeDocument/2006/relationships/font" Target="fonts/MontserratMedium-bold.ttf"/><Relationship Id="rId12" Type="http://schemas.openxmlformats.org/officeDocument/2006/relationships/font" Target="fonts/MontserratMedium-boldItalic.ttf"/><Relationship Id="rId9" Type="http://schemas.openxmlformats.org/officeDocument/2006/relationships/font" Target="fonts/MontserratMedium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