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45B08" w14:textId="77777777" w:rsidR="001E3903" w:rsidRPr="00376096" w:rsidRDefault="001E3903" w:rsidP="001E3903">
      <w:pPr>
        <w:jc w:val="both"/>
        <w:rPr>
          <w:rFonts w:asciiTheme="minorHAnsi" w:hAnsiTheme="minorHAnsi" w:cstheme="minorHAnsi"/>
          <w:b/>
          <w:u w:val="single"/>
        </w:rPr>
      </w:pPr>
      <w:r w:rsidRPr="00376096">
        <w:rPr>
          <w:rFonts w:asciiTheme="minorHAnsi" w:hAnsiTheme="minorHAnsi" w:cstheme="minorHAnsi"/>
          <w:b/>
          <w:u w:val="single"/>
        </w:rPr>
        <w:t>Name of Applicant</w:t>
      </w:r>
    </w:p>
    <w:p w14:paraId="1C552A49" w14:textId="77777777" w:rsidR="001E3903" w:rsidRPr="00376096" w:rsidRDefault="001E3903" w:rsidP="001E3903">
      <w:pPr>
        <w:jc w:val="both"/>
        <w:rPr>
          <w:rFonts w:asciiTheme="minorHAnsi" w:hAnsiTheme="minorHAnsi" w:cstheme="minorHAnsi"/>
        </w:rPr>
      </w:pPr>
    </w:p>
    <w:p w14:paraId="0A43E6F9" w14:textId="448FDE8E" w:rsidR="001E3903" w:rsidRPr="00376096" w:rsidRDefault="001E3903" w:rsidP="001E3903">
      <w:pPr>
        <w:jc w:val="both"/>
        <w:rPr>
          <w:rFonts w:asciiTheme="minorHAnsi" w:hAnsiTheme="minorHAnsi" w:cstheme="minorHAnsi"/>
        </w:rPr>
      </w:pPr>
      <w:r w:rsidRPr="00376096">
        <w:rPr>
          <w:rFonts w:asciiTheme="minorHAnsi" w:hAnsiTheme="minorHAnsi" w:cstheme="minorHAnsi"/>
          <w:highlight w:val="yellow"/>
        </w:rPr>
        <w:t>Filer name</w:t>
      </w:r>
      <w:r w:rsidRPr="00376096">
        <w:rPr>
          <w:rFonts w:asciiTheme="minorHAnsi" w:hAnsiTheme="minorHAnsi" w:cstheme="minorHAnsi"/>
        </w:rPr>
        <w:t xml:space="preserve"> (hereinafter referred to as the “Applicant”) is requesting to make this change in accounting method for the tax year ended </w:t>
      </w:r>
      <w:r w:rsidRPr="00376096">
        <w:rPr>
          <w:rFonts w:asciiTheme="minorHAnsi" w:hAnsiTheme="minorHAnsi" w:cstheme="minorHAnsi"/>
          <w:highlight w:val="magenta"/>
        </w:rPr>
        <w:t>December 31, 20</w:t>
      </w:r>
      <w:r w:rsidR="00FD2FFD">
        <w:rPr>
          <w:rFonts w:asciiTheme="minorHAnsi" w:hAnsiTheme="minorHAnsi" w:cstheme="minorHAnsi"/>
          <w:highlight w:val="magenta"/>
        </w:rPr>
        <w:t>20</w:t>
      </w:r>
      <w:r w:rsidRPr="00376096">
        <w:rPr>
          <w:rFonts w:asciiTheme="minorHAnsi" w:hAnsiTheme="minorHAnsi" w:cstheme="minorHAnsi"/>
        </w:rPr>
        <w:t>:</w:t>
      </w:r>
    </w:p>
    <w:p w14:paraId="6C1C4C25" w14:textId="58C04026" w:rsidR="00AA5BD1" w:rsidRPr="00376096" w:rsidRDefault="00AA5BD1" w:rsidP="00AA5BD1">
      <w:pPr>
        <w:jc w:val="both"/>
        <w:rPr>
          <w:rFonts w:asciiTheme="minorHAnsi" w:hAnsiTheme="minorHAnsi" w:cstheme="minorHAnsi"/>
          <w:b/>
        </w:rPr>
      </w:pPr>
    </w:p>
    <w:tbl>
      <w:tblPr>
        <w:tblStyle w:val="TableGrid"/>
        <w:tblW w:w="10188" w:type="dxa"/>
        <w:tblLook w:val="04A0" w:firstRow="1" w:lastRow="0" w:firstColumn="1" w:lastColumn="0" w:noHBand="0" w:noVBand="1"/>
      </w:tblPr>
      <w:tblGrid>
        <w:gridCol w:w="3708"/>
        <w:gridCol w:w="2964"/>
        <w:gridCol w:w="3516"/>
      </w:tblGrid>
      <w:tr w:rsidR="001E3903" w:rsidRPr="00376096" w14:paraId="5EDB5D94" w14:textId="77777777" w:rsidTr="00CC0190">
        <w:tc>
          <w:tcPr>
            <w:tcW w:w="3708" w:type="dxa"/>
          </w:tcPr>
          <w:p w14:paraId="2F8B2B7D" w14:textId="77777777" w:rsidR="001E3903" w:rsidRPr="00376096" w:rsidRDefault="001E3903" w:rsidP="00CC0190">
            <w:pPr>
              <w:jc w:val="center"/>
              <w:rPr>
                <w:rFonts w:asciiTheme="minorHAnsi" w:hAnsiTheme="minorHAnsi" w:cstheme="minorHAnsi"/>
                <w:b/>
              </w:rPr>
            </w:pPr>
            <w:r w:rsidRPr="00376096">
              <w:rPr>
                <w:rFonts w:asciiTheme="minorHAnsi" w:hAnsiTheme="minorHAnsi" w:cstheme="minorHAnsi"/>
                <w:b/>
              </w:rPr>
              <w:t>Applicant</w:t>
            </w:r>
          </w:p>
        </w:tc>
        <w:tc>
          <w:tcPr>
            <w:tcW w:w="2964" w:type="dxa"/>
          </w:tcPr>
          <w:p w14:paraId="0910396C" w14:textId="77777777" w:rsidR="001E3903" w:rsidRPr="00376096" w:rsidRDefault="001E3903" w:rsidP="00CC0190">
            <w:pPr>
              <w:jc w:val="center"/>
              <w:rPr>
                <w:rFonts w:asciiTheme="minorHAnsi" w:hAnsiTheme="minorHAnsi" w:cstheme="minorHAnsi"/>
                <w:b/>
              </w:rPr>
            </w:pPr>
            <w:r w:rsidRPr="00376096">
              <w:rPr>
                <w:rFonts w:asciiTheme="minorHAnsi" w:hAnsiTheme="minorHAnsi" w:cstheme="minorHAnsi"/>
                <w:b/>
              </w:rPr>
              <w:t>EIN</w:t>
            </w:r>
          </w:p>
        </w:tc>
        <w:tc>
          <w:tcPr>
            <w:tcW w:w="3516" w:type="dxa"/>
          </w:tcPr>
          <w:p w14:paraId="4E77A3FF" w14:textId="77777777" w:rsidR="001E3903" w:rsidRPr="00376096" w:rsidRDefault="001E3903" w:rsidP="00CC0190">
            <w:pPr>
              <w:jc w:val="center"/>
              <w:rPr>
                <w:rFonts w:asciiTheme="minorHAnsi" w:hAnsiTheme="minorHAnsi" w:cstheme="minorHAnsi"/>
                <w:b/>
              </w:rPr>
            </w:pPr>
            <w:r w:rsidRPr="00376096">
              <w:rPr>
                <w:rFonts w:asciiTheme="minorHAnsi" w:hAnsiTheme="minorHAnsi" w:cstheme="minorHAnsi"/>
                <w:b/>
              </w:rPr>
              <w:t>Principal Business Activity Code</w:t>
            </w:r>
          </w:p>
        </w:tc>
      </w:tr>
      <w:tr w:rsidR="001E3903" w:rsidRPr="00376096" w14:paraId="0AB3ED3B" w14:textId="77777777" w:rsidTr="00CC0190">
        <w:tc>
          <w:tcPr>
            <w:tcW w:w="3708" w:type="dxa"/>
          </w:tcPr>
          <w:p w14:paraId="20A1DED8" w14:textId="3344C265" w:rsidR="001E3903" w:rsidRPr="00376096" w:rsidRDefault="001E3903" w:rsidP="00CC0190">
            <w:pPr>
              <w:jc w:val="center"/>
              <w:rPr>
                <w:rFonts w:asciiTheme="minorHAnsi" w:hAnsiTheme="minorHAnsi" w:cstheme="minorHAnsi"/>
                <w:highlight w:val="yellow"/>
              </w:rPr>
            </w:pPr>
            <w:r w:rsidRPr="00376096">
              <w:rPr>
                <w:rFonts w:asciiTheme="minorHAnsi" w:hAnsiTheme="minorHAnsi" w:cstheme="minorHAnsi"/>
                <w:highlight w:val="yellow"/>
              </w:rPr>
              <w:t>FILER</w:t>
            </w:r>
            <w:r w:rsidR="00AD7168" w:rsidRPr="00376096">
              <w:rPr>
                <w:rFonts w:asciiTheme="minorHAnsi" w:hAnsiTheme="minorHAnsi" w:cstheme="minorHAnsi"/>
                <w:highlight w:val="yellow"/>
              </w:rPr>
              <w:t xml:space="preserve"> / LEGAL ENTITY</w:t>
            </w:r>
            <w:r w:rsidRPr="00376096">
              <w:rPr>
                <w:rFonts w:asciiTheme="minorHAnsi" w:hAnsiTheme="minorHAnsi" w:cstheme="minorHAnsi"/>
                <w:highlight w:val="yellow"/>
              </w:rPr>
              <w:t xml:space="preserve"> NAME</w:t>
            </w:r>
          </w:p>
        </w:tc>
        <w:tc>
          <w:tcPr>
            <w:tcW w:w="2964" w:type="dxa"/>
          </w:tcPr>
          <w:p w14:paraId="7CEEC368" w14:textId="77777777" w:rsidR="001E3903" w:rsidRPr="00376096" w:rsidRDefault="001E3903" w:rsidP="00CC0190">
            <w:pPr>
              <w:jc w:val="center"/>
              <w:rPr>
                <w:rFonts w:asciiTheme="minorHAnsi" w:hAnsiTheme="minorHAnsi" w:cstheme="minorHAnsi"/>
                <w:highlight w:val="yellow"/>
              </w:rPr>
            </w:pPr>
            <w:r w:rsidRPr="00376096">
              <w:rPr>
                <w:rFonts w:asciiTheme="minorHAnsi" w:hAnsiTheme="minorHAnsi" w:cstheme="minorHAnsi"/>
                <w:highlight w:val="yellow"/>
              </w:rPr>
              <w:t>XX-XXXXXXX</w:t>
            </w:r>
          </w:p>
        </w:tc>
        <w:tc>
          <w:tcPr>
            <w:tcW w:w="3516" w:type="dxa"/>
          </w:tcPr>
          <w:p w14:paraId="6ECB5CCC" w14:textId="3CA70A0B" w:rsidR="001E3903" w:rsidRPr="00376096" w:rsidRDefault="001E3903" w:rsidP="00CC0190">
            <w:pPr>
              <w:jc w:val="center"/>
              <w:rPr>
                <w:rFonts w:asciiTheme="minorHAnsi" w:hAnsiTheme="minorHAnsi" w:cstheme="minorHAnsi"/>
                <w:highlight w:val="yellow"/>
              </w:rPr>
            </w:pPr>
            <w:r w:rsidRPr="00376096">
              <w:rPr>
                <w:rFonts w:asciiTheme="minorHAnsi" w:hAnsiTheme="minorHAnsi" w:cstheme="minorHAnsi"/>
                <w:highlight w:val="yellow"/>
              </w:rPr>
              <w:t>XXX</w:t>
            </w:r>
            <w:r w:rsidR="00376096">
              <w:rPr>
                <w:rFonts w:asciiTheme="minorHAnsi" w:hAnsiTheme="minorHAnsi" w:cstheme="minorHAnsi"/>
                <w:highlight w:val="yellow"/>
              </w:rPr>
              <w:t>X</w:t>
            </w:r>
            <w:r w:rsidRPr="00376096">
              <w:rPr>
                <w:rFonts w:asciiTheme="minorHAnsi" w:hAnsiTheme="minorHAnsi" w:cstheme="minorHAnsi"/>
                <w:highlight w:val="yellow"/>
              </w:rPr>
              <w:t>XX</w:t>
            </w:r>
          </w:p>
        </w:tc>
      </w:tr>
    </w:tbl>
    <w:p w14:paraId="79B9A8C4" w14:textId="36E4DA7D" w:rsidR="00342543" w:rsidRPr="00376096" w:rsidRDefault="00342543" w:rsidP="004D54CA">
      <w:pPr>
        <w:jc w:val="both"/>
        <w:rPr>
          <w:rFonts w:asciiTheme="minorHAnsi" w:hAnsiTheme="minorHAnsi" w:cstheme="minorHAnsi"/>
        </w:rPr>
      </w:pPr>
    </w:p>
    <w:p w14:paraId="695882ED" w14:textId="77777777" w:rsidR="006976CF" w:rsidRPr="00376096" w:rsidRDefault="006976CF" w:rsidP="006976CF">
      <w:pPr>
        <w:jc w:val="both"/>
        <w:rPr>
          <w:rFonts w:asciiTheme="minorHAnsi" w:hAnsiTheme="minorHAnsi" w:cstheme="minorHAnsi"/>
          <w:b/>
          <w:u w:val="single"/>
        </w:rPr>
      </w:pPr>
      <w:r w:rsidRPr="00376096">
        <w:rPr>
          <w:rFonts w:asciiTheme="minorHAnsi" w:hAnsiTheme="minorHAnsi" w:cstheme="minorHAnsi"/>
          <w:b/>
          <w:u w:val="single"/>
        </w:rPr>
        <w:t>Form 3115, Page 1 Type of Accounting Method Change and Miscellaneous Information</w:t>
      </w:r>
    </w:p>
    <w:p w14:paraId="2C3A5E0C" w14:textId="77777777" w:rsidR="006976CF" w:rsidRPr="00376096" w:rsidRDefault="006976CF" w:rsidP="004D54CA">
      <w:pPr>
        <w:jc w:val="both"/>
        <w:rPr>
          <w:rFonts w:asciiTheme="minorHAnsi" w:hAnsiTheme="minorHAnsi" w:cstheme="minorHAnsi"/>
        </w:rPr>
      </w:pPr>
    </w:p>
    <w:p w14:paraId="1356B935" w14:textId="2E433EFF" w:rsidR="001E3903" w:rsidRPr="00376096" w:rsidRDefault="00630C2F" w:rsidP="00630C2F">
      <w:pPr>
        <w:jc w:val="both"/>
        <w:rPr>
          <w:rFonts w:asciiTheme="minorHAnsi" w:hAnsiTheme="minorHAnsi" w:cstheme="minorHAnsi"/>
        </w:rPr>
      </w:pPr>
      <w:r w:rsidRPr="00376096">
        <w:rPr>
          <w:rFonts w:asciiTheme="minorHAnsi" w:hAnsiTheme="minorHAnsi" w:cstheme="minorHAnsi"/>
        </w:rPr>
        <w:t xml:space="preserve">The Applicant is requesting automatic change in accounting method No. 152 for the current taxable period ending </w:t>
      </w:r>
      <w:r w:rsidRPr="00376096">
        <w:rPr>
          <w:rFonts w:asciiTheme="minorHAnsi" w:hAnsiTheme="minorHAnsi" w:cstheme="minorHAnsi"/>
          <w:highlight w:val="magenta"/>
        </w:rPr>
        <w:t>December 31, 20</w:t>
      </w:r>
      <w:r w:rsidR="00FD2FFD">
        <w:rPr>
          <w:rFonts w:asciiTheme="minorHAnsi" w:hAnsiTheme="minorHAnsi" w:cstheme="minorHAnsi"/>
          <w:highlight w:val="magenta"/>
        </w:rPr>
        <w:t>20</w:t>
      </w:r>
      <w:r w:rsidR="001E3903" w:rsidRPr="00376096">
        <w:rPr>
          <w:rFonts w:asciiTheme="minorHAnsi" w:hAnsiTheme="minorHAnsi" w:cstheme="minorHAnsi"/>
        </w:rPr>
        <w:t>, as described below</w:t>
      </w:r>
      <w:r w:rsidRPr="00376096">
        <w:rPr>
          <w:rFonts w:asciiTheme="minorHAnsi" w:hAnsiTheme="minorHAnsi" w:cstheme="minorHAnsi"/>
        </w:rPr>
        <w:t xml:space="preserve">. </w:t>
      </w:r>
    </w:p>
    <w:p w14:paraId="385D84B1" w14:textId="77777777" w:rsidR="001E3903" w:rsidRPr="00376096" w:rsidRDefault="001E3903" w:rsidP="00630C2F">
      <w:pPr>
        <w:jc w:val="both"/>
        <w:rPr>
          <w:rFonts w:asciiTheme="minorHAnsi" w:hAnsiTheme="minorHAnsi" w:cstheme="minorHAnsi"/>
        </w:rPr>
      </w:pPr>
    </w:p>
    <w:p w14:paraId="37ACE2C8" w14:textId="5BCE4534" w:rsidR="00630C2F" w:rsidRPr="00376096" w:rsidRDefault="00630C2F" w:rsidP="001E3903">
      <w:pPr>
        <w:pStyle w:val="ListParagraph"/>
        <w:numPr>
          <w:ilvl w:val="0"/>
          <w:numId w:val="4"/>
        </w:numPr>
        <w:jc w:val="both"/>
        <w:rPr>
          <w:rFonts w:asciiTheme="minorHAnsi" w:hAnsiTheme="minorHAnsi" w:cstheme="minorHAnsi"/>
        </w:rPr>
      </w:pPr>
      <w:r w:rsidRPr="00376096">
        <w:rPr>
          <w:rFonts w:asciiTheme="minorHAnsi" w:hAnsiTheme="minorHAnsi" w:cstheme="minorHAnsi"/>
        </w:rPr>
        <w:t xml:space="preserve">Method No. 152 is a change to deducting amounts paid or incurred for the installation of energy efficient commercial building property, subject to the limits of section 179D(b), in the year the property is placed in service. </w:t>
      </w:r>
    </w:p>
    <w:p w14:paraId="628C4DC7" w14:textId="77777777" w:rsidR="00342543" w:rsidRPr="00376096" w:rsidRDefault="00342543" w:rsidP="004D54CA">
      <w:pPr>
        <w:jc w:val="both"/>
        <w:rPr>
          <w:rFonts w:asciiTheme="minorHAnsi" w:hAnsiTheme="minorHAnsi" w:cstheme="minorHAnsi"/>
        </w:rPr>
      </w:pPr>
    </w:p>
    <w:p w14:paraId="3B90BEC2" w14:textId="77777777" w:rsidR="00AA5BD1" w:rsidRPr="00376096" w:rsidRDefault="00AA5BD1" w:rsidP="00AA5BD1">
      <w:pPr>
        <w:jc w:val="both"/>
        <w:rPr>
          <w:rFonts w:asciiTheme="minorHAnsi" w:hAnsiTheme="minorHAnsi" w:cstheme="minorHAnsi"/>
          <w:b/>
          <w:u w:val="single"/>
        </w:rPr>
      </w:pPr>
      <w:r w:rsidRPr="00376096">
        <w:rPr>
          <w:rFonts w:asciiTheme="minorHAnsi" w:hAnsiTheme="minorHAnsi" w:cstheme="minorHAnsi"/>
          <w:b/>
          <w:u w:val="single"/>
        </w:rPr>
        <w:t>Part II, Question 7b</w:t>
      </w:r>
    </w:p>
    <w:p w14:paraId="3AF2EECB" w14:textId="77777777" w:rsidR="00AA5BD1" w:rsidRPr="00376096" w:rsidRDefault="00AA5BD1" w:rsidP="00AA5BD1">
      <w:pPr>
        <w:jc w:val="both"/>
        <w:rPr>
          <w:rFonts w:asciiTheme="minorHAnsi" w:hAnsiTheme="minorHAnsi" w:cstheme="minorHAnsi"/>
          <w:b/>
          <w:highlight w:val="yellow"/>
          <w:u w:val="single"/>
        </w:rPr>
      </w:pPr>
    </w:p>
    <w:p w14:paraId="14BFC52E" w14:textId="77777777" w:rsidR="00AA5BD1" w:rsidRPr="00376096" w:rsidRDefault="00AA5BD1" w:rsidP="00AA5BD1">
      <w:pPr>
        <w:rPr>
          <w:rFonts w:asciiTheme="minorHAnsi" w:hAnsiTheme="minorHAnsi" w:cstheme="minorHAnsi"/>
        </w:rPr>
      </w:pPr>
      <w:r w:rsidRPr="00376096">
        <w:rPr>
          <w:rFonts w:asciiTheme="minorHAnsi" w:hAnsiTheme="minorHAnsi" w:cstheme="minorHAnsi"/>
        </w:rPr>
        <w:t>The Applicant is not under examination. No further statement is required.</w:t>
      </w:r>
    </w:p>
    <w:p w14:paraId="1BFC2A9D" w14:textId="77777777" w:rsidR="00AA5BD1" w:rsidRPr="00376096" w:rsidRDefault="00AA5BD1" w:rsidP="00475E81">
      <w:pPr>
        <w:jc w:val="both"/>
        <w:rPr>
          <w:rFonts w:asciiTheme="minorHAnsi" w:hAnsiTheme="minorHAnsi" w:cstheme="minorHAnsi"/>
          <w:b/>
          <w:u w:val="single"/>
        </w:rPr>
      </w:pPr>
    </w:p>
    <w:p w14:paraId="408B0A33" w14:textId="77777777" w:rsidR="00441F8A" w:rsidRPr="00376096" w:rsidRDefault="00441F8A" w:rsidP="00441F8A">
      <w:pPr>
        <w:jc w:val="both"/>
        <w:rPr>
          <w:rFonts w:asciiTheme="minorHAnsi" w:hAnsiTheme="minorHAnsi" w:cstheme="minorHAnsi"/>
          <w:b/>
          <w:u w:val="single"/>
        </w:rPr>
      </w:pPr>
      <w:r w:rsidRPr="00376096">
        <w:rPr>
          <w:rFonts w:asciiTheme="minorHAnsi" w:hAnsiTheme="minorHAnsi" w:cstheme="minorHAnsi"/>
          <w:b/>
          <w:highlight w:val="yellow"/>
          <w:u w:val="single"/>
        </w:rPr>
        <w:t>Part II, Question 11b</w:t>
      </w:r>
    </w:p>
    <w:p w14:paraId="3113138E" w14:textId="77777777" w:rsidR="00441F8A" w:rsidRPr="00376096" w:rsidRDefault="00441F8A" w:rsidP="00441F8A">
      <w:pPr>
        <w:jc w:val="both"/>
        <w:rPr>
          <w:rFonts w:asciiTheme="minorHAnsi" w:hAnsiTheme="minorHAnsi" w:cstheme="minorHAnsi"/>
        </w:rPr>
      </w:pPr>
    </w:p>
    <w:p w14:paraId="19BDC78E" w14:textId="6467C009" w:rsidR="00441F8A" w:rsidRPr="00376096" w:rsidRDefault="00441F8A" w:rsidP="00441F8A">
      <w:pPr>
        <w:jc w:val="both"/>
        <w:rPr>
          <w:rFonts w:asciiTheme="minorHAnsi" w:hAnsiTheme="minorHAnsi" w:cstheme="minorHAnsi"/>
        </w:rPr>
      </w:pPr>
      <w:r w:rsidRPr="00376096">
        <w:rPr>
          <w:rFonts w:asciiTheme="minorHAnsi" w:hAnsiTheme="minorHAnsi" w:cstheme="minorHAnsi"/>
        </w:rPr>
        <w:t xml:space="preserve">The Applicant is </w:t>
      </w:r>
      <w:r w:rsidRPr="00376096">
        <w:rPr>
          <w:rFonts w:asciiTheme="minorHAnsi" w:hAnsiTheme="minorHAnsi" w:cstheme="minorHAnsi"/>
          <w:highlight w:val="yellow"/>
        </w:rPr>
        <w:t>requesting concurrent automatic change</w:t>
      </w:r>
      <w:r w:rsidRPr="00376096">
        <w:rPr>
          <w:rFonts w:asciiTheme="minorHAnsi" w:hAnsiTheme="minorHAnsi" w:cstheme="minorHAnsi"/>
        </w:rPr>
        <w:t xml:space="preserve"> in accounting method </w:t>
      </w:r>
      <w:r w:rsidRPr="00376096">
        <w:rPr>
          <w:rFonts w:asciiTheme="minorHAnsi" w:hAnsiTheme="minorHAnsi" w:cstheme="minorHAnsi"/>
          <w:highlight w:val="yellow"/>
        </w:rPr>
        <w:t>No. 7</w:t>
      </w:r>
      <w:r w:rsidRPr="00376096">
        <w:rPr>
          <w:rFonts w:asciiTheme="minorHAnsi" w:hAnsiTheme="minorHAnsi" w:cstheme="minorHAnsi"/>
        </w:rPr>
        <w:t xml:space="preserve"> for the current taxable period ending </w:t>
      </w:r>
      <w:r w:rsidRPr="00376096">
        <w:rPr>
          <w:rFonts w:asciiTheme="minorHAnsi" w:hAnsiTheme="minorHAnsi" w:cstheme="minorHAnsi"/>
          <w:highlight w:val="magenta"/>
        </w:rPr>
        <w:t>December 31, 20</w:t>
      </w:r>
      <w:r w:rsidR="00FD2FFD">
        <w:rPr>
          <w:rFonts w:asciiTheme="minorHAnsi" w:hAnsiTheme="minorHAnsi" w:cstheme="minorHAnsi"/>
        </w:rPr>
        <w:t>20</w:t>
      </w:r>
      <w:r w:rsidRPr="00376096">
        <w:rPr>
          <w:rFonts w:asciiTheme="minorHAnsi" w:hAnsiTheme="minorHAnsi" w:cstheme="minorHAnsi"/>
        </w:rPr>
        <w:t xml:space="preserve">. Method No. 7 is a change in depreciation, from an impermissible method to a permissible method. The Applicant reclassified assets originally treated as </w:t>
      </w:r>
      <w:r w:rsidRPr="00376096">
        <w:rPr>
          <w:rFonts w:asciiTheme="minorHAnsi" w:hAnsiTheme="minorHAnsi" w:cstheme="minorHAnsi"/>
          <w:highlight w:val="lightGray"/>
        </w:rPr>
        <w:t>non-depreciable real property having a 0-year recovery period to 57.0 – Distributive Trades and Services, 00.12 – Information Systems, 00.11 – Office Furniture, Fixtures, and Equipment and 00.3 – Land Improvements.</w:t>
      </w:r>
    </w:p>
    <w:p w14:paraId="15A1AF00" w14:textId="76C36066" w:rsidR="001E3903" w:rsidRPr="00376096" w:rsidRDefault="001E3903" w:rsidP="00441F8A">
      <w:pPr>
        <w:jc w:val="both"/>
        <w:rPr>
          <w:rFonts w:asciiTheme="minorHAnsi" w:hAnsiTheme="minorHAnsi" w:cstheme="minorHAnsi"/>
        </w:rPr>
      </w:pPr>
    </w:p>
    <w:p w14:paraId="336F34CC" w14:textId="77777777" w:rsidR="00376096" w:rsidRPr="00376096" w:rsidRDefault="00376096" w:rsidP="00376096">
      <w:pPr>
        <w:jc w:val="both"/>
        <w:rPr>
          <w:rFonts w:asciiTheme="minorHAnsi" w:hAnsiTheme="minorHAnsi" w:cstheme="minorHAnsi"/>
          <w:b/>
          <w:color w:val="FF0000"/>
        </w:rPr>
      </w:pPr>
      <w:bookmarkStart w:id="0" w:name="_Hlk532828716"/>
      <w:r w:rsidRPr="00376096">
        <w:rPr>
          <w:rFonts w:asciiTheme="minorHAnsi" w:hAnsiTheme="minorHAnsi" w:cstheme="minorHAnsi"/>
          <w:b/>
          <w:highlight w:val="red"/>
        </w:rPr>
        <w:t>OR</w:t>
      </w:r>
      <w:r w:rsidRPr="00376096">
        <w:rPr>
          <w:rFonts w:asciiTheme="minorHAnsi" w:hAnsiTheme="minorHAnsi" w:cstheme="minorHAnsi"/>
          <w:b/>
        </w:rPr>
        <w:t xml:space="preserve"> </w:t>
      </w:r>
      <w:r w:rsidRPr="00376096">
        <w:rPr>
          <w:rFonts w:asciiTheme="minorHAnsi" w:hAnsiTheme="minorHAnsi" w:cstheme="minorHAnsi"/>
          <w:b/>
          <w:color w:val="FF0000"/>
        </w:rPr>
        <w:t>(for entities with subsidiaries / multiple 3115s for various subsidiaries)</w:t>
      </w:r>
    </w:p>
    <w:p w14:paraId="4C493666" w14:textId="77777777" w:rsidR="00376096" w:rsidRPr="00376096" w:rsidRDefault="00376096" w:rsidP="00376096">
      <w:pPr>
        <w:jc w:val="both"/>
        <w:rPr>
          <w:rFonts w:asciiTheme="minorHAnsi" w:hAnsiTheme="minorHAnsi" w:cstheme="minorHAnsi"/>
          <w:b/>
        </w:rPr>
      </w:pPr>
    </w:p>
    <w:p w14:paraId="2FB8BB0D" w14:textId="77777777" w:rsidR="00376096" w:rsidRPr="00376096" w:rsidRDefault="00376096" w:rsidP="00376096">
      <w:pPr>
        <w:autoSpaceDE w:val="0"/>
        <w:autoSpaceDN w:val="0"/>
        <w:adjustRightInd w:val="0"/>
        <w:rPr>
          <w:rFonts w:asciiTheme="minorHAnsi" w:eastAsiaTheme="minorHAnsi" w:hAnsiTheme="minorHAnsi" w:cstheme="minorHAnsi"/>
        </w:rPr>
      </w:pPr>
      <w:r w:rsidRPr="00376096">
        <w:rPr>
          <w:rFonts w:asciiTheme="minorHAnsi" w:eastAsiaTheme="minorHAnsi" w:hAnsiTheme="minorHAnsi" w:cstheme="minorHAnsi"/>
        </w:rPr>
        <w:t>The following Applicant(s) requested a change in accounting method as follows:</w:t>
      </w:r>
    </w:p>
    <w:p w14:paraId="5CECACF3" w14:textId="77777777" w:rsidR="00376096" w:rsidRPr="00376096" w:rsidRDefault="00376096" w:rsidP="00376096">
      <w:pPr>
        <w:autoSpaceDE w:val="0"/>
        <w:autoSpaceDN w:val="0"/>
        <w:adjustRightInd w:val="0"/>
        <w:rPr>
          <w:rFonts w:asciiTheme="minorHAnsi" w:eastAsiaTheme="minorHAnsi" w:hAnsiTheme="minorHAnsi" w:cstheme="minorHAnsi"/>
        </w:rPr>
      </w:pPr>
    </w:p>
    <w:p w14:paraId="7EB3CE33" w14:textId="77777777" w:rsidR="00376096" w:rsidRPr="00376096" w:rsidRDefault="00376096" w:rsidP="00376096">
      <w:pPr>
        <w:autoSpaceDE w:val="0"/>
        <w:autoSpaceDN w:val="0"/>
        <w:adjustRightInd w:val="0"/>
        <w:rPr>
          <w:rFonts w:asciiTheme="minorHAnsi" w:eastAsiaTheme="minorHAnsi" w:hAnsiTheme="minorHAnsi" w:cstheme="minorHAnsi"/>
        </w:rPr>
      </w:pPr>
      <w:r w:rsidRPr="00376096">
        <w:rPr>
          <w:rFonts w:asciiTheme="minorHAnsi" w:eastAsiaTheme="minorHAnsi" w:hAnsiTheme="minorHAnsi" w:cstheme="minorHAnsi"/>
          <w:highlight w:val="yellow"/>
        </w:rPr>
        <w:t>[Entity Name]</w:t>
      </w:r>
      <w:r w:rsidRPr="00376096">
        <w:rPr>
          <w:rFonts w:asciiTheme="minorHAnsi" w:eastAsiaTheme="minorHAnsi" w:hAnsiTheme="minorHAnsi" w:cstheme="minorHAnsi"/>
        </w:rPr>
        <w:t xml:space="preserve">, EIN: </w:t>
      </w:r>
      <w:r w:rsidRPr="00376096">
        <w:rPr>
          <w:rFonts w:asciiTheme="minorHAnsi" w:eastAsiaTheme="minorHAnsi" w:hAnsiTheme="minorHAnsi" w:cstheme="minorHAnsi"/>
          <w:highlight w:val="yellow"/>
        </w:rPr>
        <w:t>##-#######</w:t>
      </w:r>
      <w:r w:rsidRPr="00376096">
        <w:rPr>
          <w:rFonts w:asciiTheme="minorHAnsi" w:eastAsiaTheme="minorHAnsi" w:hAnsiTheme="minorHAnsi" w:cstheme="minorHAnsi"/>
        </w:rPr>
        <w:t xml:space="preserve">, Tax year ending </w:t>
      </w:r>
      <w:r w:rsidRPr="00376096">
        <w:rPr>
          <w:rFonts w:asciiTheme="minorHAnsi" w:eastAsiaTheme="minorHAnsi" w:hAnsiTheme="minorHAnsi" w:cstheme="minorHAnsi"/>
          <w:highlight w:val="magenta"/>
        </w:rPr>
        <w:t>12/31/2016</w:t>
      </w:r>
      <w:r w:rsidRPr="00376096">
        <w:rPr>
          <w:rFonts w:asciiTheme="minorHAnsi" w:eastAsiaTheme="minorHAnsi" w:hAnsiTheme="minorHAnsi" w:cstheme="minorHAnsi"/>
        </w:rPr>
        <w:t>: #184 Repair and Maintenance Costs, #186 Non‐</w:t>
      </w:r>
    </w:p>
    <w:p w14:paraId="52FA7842" w14:textId="77777777" w:rsidR="00376096" w:rsidRPr="00376096" w:rsidRDefault="00376096" w:rsidP="00376096">
      <w:pPr>
        <w:autoSpaceDE w:val="0"/>
        <w:autoSpaceDN w:val="0"/>
        <w:adjustRightInd w:val="0"/>
        <w:rPr>
          <w:rFonts w:asciiTheme="minorHAnsi" w:eastAsiaTheme="minorHAnsi" w:hAnsiTheme="minorHAnsi" w:cstheme="minorHAnsi"/>
        </w:rPr>
      </w:pPr>
      <w:r w:rsidRPr="00376096">
        <w:rPr>
          <w:rFonts w:asciiTheme="minorHAnsi" w:eastAsiaTheme="minorHAnsi" w:hAnsiTheme="minorHAnsi" w:cstheme="minorHAnsi"/>
        </w:rPr>
        <w:t>Incidental Materials and Supplies, &amp; #187 Incidental Materials and Supplies. Applicant received automatic consent.</w:t>
      </w:r>
    </w:p>
    <w:p w14:paraId="6DE44E05" w14:textId="77777777" w:rsidR="00376096" w:rsidRPr="00376096" w:rsidRDefault="00376096" w:rsidP="00376096">
      <w:pPr>
        <w:autoSpaceDE w:val="0"/>
        <w:autoSpaceDN w:val="0"/>
        <w:adjustRightInd w:val="0"/>
        <w:rPr>
          <w:rFonts w:asciiTheme="minorHAnsi" w:eastAsiaTheme="minorHAnsi" w:hAnsiTheme="minorHAnsi" w:cstheme="minorHAnsi"/>
        </w:rPr>
      </w:pPr>
    </w:p>
    <w:p w14:paraId="6A92120C" w14:textId="77777777" w:rsidR="00376096" w:rsidRPr="00376096" w:rsidRDefault="00376096" w:rsidP="00376096">
      <w:pPr>
        <w:autoSpaceDE w:val="0"/>
        <w:autoSpaceDN w:val="0"/>
        <w:adjustRightInd w:val="0"/>
        <w:rPr>
          <w:rFonts w:asciiTheme="minorHAnsi" w:eastAsiaTheme="minorHAnsi" w:hAnsiTheme="minorHAnsi" w:cstheme="minorHAnsi"/>
        </w:rPr>
      </w:pPr>
      <w:r w:rsidRPr="00376096">
        <w:rPr>
          <w:rFonts w:asciiTheme="minorHAnsi" w:eastAsiaTheme="minorHAnsi" w:hAnsiTheme="minorHAnsi" w:cstheme="minorHAnsi"/>
          <w:highlight w:val="yellow"/>
        </w:rPr>
        <w:t>[Entity Name]</w:t>
      </w:r>
      <w:r w:rsidRPr="00376096">
        <w:rPr>
          <w:rFonts w:asciiTheme="minorHAnsi" w:eastAsiaTheme="minorHAnsi" w:hAnsiTheme="minorHAnsi" w:cstheme="minorHAnsi"/>
        </w:rPr>
        <w:t xml:space="preserve">, EIN: </w:t>
      </w:r>
      <w:r w:rsidRPr="00376096">
        <w:rPr>
          <w:rFonts w:asciiTheme="minorHAnsi" w:eastAsiaTheme="minorHAnsi" w:hAnsiTheme="minorHAnsi" w:cstheme="minorHAnsi"/>
          <w:highlight w:val="yellow"/>
        </w:rPr>
        <w:t>##-#######</w:t>
      </w:r>
      <w:r w:rsidRPr="00376096">
        <w:rPr>
          <w:rFonts w:asciiTheme="minorHAnsi" w:eastAsiaTheme="minorHAnsi" w:hAnsiTheme="minorHAnsi" w:cstheme="minorHAnsi"/>
        </w:rPr>
        <w:t xml:space="preserve">, Tax year ending </w:t>
      </w:r>
      <w:r w:rsidRPr="00376096">
        <w:rPr>
          <w:rFonts w:asciiTheme="minorHAnsi" w:eastAsiaTheme="minorHAnsi" w:hAnsiTheme="minorHAnsi" w:cstheme="minorHAnsi"/>
          <w:highlight w:val="magenta"/>
        </w:rPr>
        <w:t>12/31/2018</w:t>
      </w:r>
      <w:r w:rsidRPr="00376096">
        <w:rPr>
          <w:rFonts w:asciiTheme="minorHAnsi" w:eastAsiaTheme="minorHAnsi" w:hAnsiTheme="minorHAnsi" w:cstheme="minorHAnsi"/>
        </w:rPr>
        <w:t>: #184 Repair and Maintenance Costs, #186 Non‐</w:t>
      </w:r>
    </w:p>
    <w:p w14:paraId="00CB367F" w14:textId="77777777" w:rsidR="00376096" w:rsidRPr="00376096" w:rsidRDefault="00376096" w:rsidP="00376096">
      <w:pPr>
        <w:autoSpaceDE w:val="0"/>
        <w:autoSpaceDN w:val="0"/>
        <w:adjustRightInd w:val="0"/>
        <w:rPr>
          <w:rFonts w:asciiTheme="minorHAnsi" w:eastAsiaTheme="minorHAnsi" w:hAnsiTheme="minorHAnsi" w:cstheme="minorHAnsi"/>
        </w:rPr>
      </w:pPr>
      <w:r w:rsidRPr="00376096">
        <w:rPr>
          <w:rFonts w:asciiTheme="minorHAnsi" w:eastAsiaTheme="minorHAnsi" w:hAnsiTheme="minorHAnsi" w:cstheme="minorHAnsi"/>
        </w:rPr>
        <w:t>Incidental Materials and Supplies, &amp; #187 Incidental Materials and Supplies. Applicant received automatic consent.</w:t>
      </w:r>
    </w:p>
    <w:p w14:paraId="0EF65B57" w14:textId="77777777" w:rsidR="00376096" w:rsidRPr="00376096" w:rsidRDefault="00376096" w:rsidP="00376096">
      <w:pPr>
        <w:jc w:val="both"/>
        <w:rPr>
          <w:rFonts w:asciiTheme="minorHAnsi" w:hAnsiTheme="minorHAnsi" w:cstheme="minorHAnsi"/>
          <w:b/>
        </w:rPr>
      </w:pPr>
    </w:p>
    <w:p w14:paraId="1C1ACABC" w14:textId="77777777" w:rsidR="00376096" w:rsidRPr="00376096" w:rsidRDefault="00376096" w:rsidP="00376096">
      <w:pPr>
        <w:jc w:val="both"/>
        <w:rPr>
          <w:rFonts w:asciiTheme="minorHAnsi" w:hAnsiTheme="minorHAnsi" w:cstheme="minorHAnsi"/>
          <w:b/>
          <w:color w:val="FF0000"/>
        </w:rPr>
      </w:pPr>
      <w:r w:rsidRPr="00376096">
        <w:rPr>
          <w:rFonts w:asciiTheme="minorHAnsi" w:hAnsiTheme="minorHAnsi" w:cstheme="minorHAnsi"/>
          <w:b/>
          <w:highlight w:val="red"/>
        </w:rPr>
        <w:t>OR</w:t>
      </w:r>
      <w:r w:rsidRPr="00376096">
        <w:rPr>
          <w:rFonts w:asciiTheme="minorHAnsi" w:hAnsiTheme="minorHAnsi" w:cstheme="minorHAnsi"/>
          <w:b/>
        </w:rPr>
        <w:t xml:space="preserve"> </w:t>
      </w:r>
      <w:r w:rsidRPr="00376096">
        <w:rPr>
          <w:rFonts w:asciiTheme="minorHAnsi" w:hAnsiTheme="minorHAnsi" w:cstheme="minorHAnsi"/>
          <w:b/>
          <w:color w:val="FF0000"/>
        </w:rPr>
        <w:t>(for entities without filed 3115s within the previous 5 years)</w:t>
      </w:r>
    </w:p>
    <w:p w14:paraId="4AE06121" w14:textId="77777777" w:rsidR="00376096" w:rsidRPr="00376096" w:rsidRDefault="00376096" w:rsidP="00376096">
      <w:pPr>
        <w:jc w:val="both"/>
        <w:rPr>
          <w:rFonts w:asciiTheme="minorHAnsi" w:hAnsiTheme="minorHAnsi" w:cstheme="minorHAnsi"/>
        </w:rPr>
      </w:pPr>
    </w:p>
    <w:p w14:paraId="1CFB147B" w14:textId="77777777" w:rsidR="00376096" w:rsidRPr="00376096" w:rsidRDefault="00376096" w:rsidP="00376096">
      <w:pPr>
        <w:jc w:val="both"/>
        <w:rPr>
          <w:rFonts w:asciiTheme="minorHAnsi" w:hAnsiTheme="minorHAnsi" w:cstheme="minorHAnsi"/>
        </w:rPr>
      </w:pPr>
      <w:r w:rsidRPr="00376096">
        <w:rPr>
          <w:rFonts w:asciiTheme="minorHAnsi" w:hAnsiTheme="minorHAnsi" w:cstheme="minorHAnsi"/>
          <w:highlight w:val="yellow"/>
        </w:rPr>
        <w:t>Not applicable.</w:t>
      </w:r>
      <w:bookmarkEnd w:id="0"/>
    </w:p>
    <w:p w14:paraId="596B4307" w14:textId="4604BD0F" w:rsidR="00441F8A" w:rsidRPr="00376096" w:rsidRDefault="00441F8A" w:rsidP="00441F8A">
      <w:pPr>
        <w:jc w:val="both"/>
        <w:rPr>
          <w:rFonts w:asciiTheme="minorHAnsi" w:hAnsiTheme="minorHAnsi" w:cstheme="minorHAnsi"/>
          <w:b/>
          <w:u w:val="single"/>
        </w:rPr>
      </w:pPr>
    </w:p>
    <w:p w14:paraId="33FB85A7" w14:textId="0047B159" w:rsidR="00AA5BD1" w:rsidRPr="00376096" w:rsidRDefault="00AA5BD1" w:rsidP="00441F8A">
      <w:pPr>
        <w:jc w:val="both"/>
        <w:rPr>
          <w:rFonts w:asciiTheme="minorHAnsi" w:hAnsiTheme="minorHAnsi" w:cstheme="minorHAnsi"/>
          <w:b/>
          <w:u w:val="single"/>
        </w:rPr>
      </w:pPr>
      <w:r w:rsidRPr="00376096">
        <w:rPr>
          <w:rFonts w:asciiTheme="minorHAnsi" w:hAnsiTheme="minorHAnsi" w:cstheme="minorHAnsi"/>
          <w:b/>
          <w:u w:val="single"/>
        </w:rPr>
        <w:t>Part II, Question 14</w:t>
      </w:r>
    </w:p>
    <w:p w14:paraId="53432F7C" w14:textId="77777777" w:rsidR="00AA5BD1" w:rsidRPr="00376096" w:rsidRDefault="00AA5BD1" w:rsidP="00AA5BD1">
      <w:pPr>
        <w:jc w:val="both"/>
        <w:rPr>
          <w:rFonts w:asciiTheme="minorHAnsi" w:hAnsiTheme="minorHAnsi" w:cstheme="minorHAnsi"/>
        </w:rPr>
      </w:pPr>
    </w:p>
    <w:p w14:paraId="53817D64" w14:textId="77777777" w:rsidR="00612B50" w:rsidRPr="00376096" w:rsidRDefault="00612B50" w:rsidP="00612B50">
      <w:pPr>
        <w:pStyle w:val="ListParagraph"/>
        <w:numPr>
          <w:ilvl w:val="0"/>
          <w:numId w:val="2"/>
        </w:numPr>
        <w:jc w:val="both"/>
        <w:rPr>
          <w:rFonts w:asciiTheme="minorHAnsi" w:hAnsiTheme="minorHAnsi" w:cstheme="minorHAnsi"/>
        </w:rPr>
      </w:pPr>
      <w:r w:rsidRPr="00376096">
        <w:rPr>
          <w:rFonts w:asciiTheme="minorHAnsi" w:hAnsiTheme="minorHAnsi" w:cstheme="minorHAnsi"/>
        </w:rPr>
        <w:t>The Applicant is requesting permission to change its method of accounting for qualifying energy-efficient property within the meaning of §179D.</w:t>
      </w:r>
    </w:p>
    <w:p w14:paraId="29B43AE6" w14:textId="77777777" w:rsidR="00612B50" w:rsidRPr="00376096" w:rsidRDefault="00612B50" w:rsidP="00612B50">
      <w:pPr>
        <w:pStyle w:val="ListParagraph"/>
        <w:numPr>
          <w:ilvl w:val="0"/>
          <w:numId w:val="2"/>
        </w:numPr>
        <w:jc w:val="both"/>
        <w:rPr>
          <w:rFonts w:asciiTheme="minorHAnsi" w:hAnsiTheme="minorHAnsi" w:cstheme="minorHAnsi"/>
        </w:rPr>
      </w:pPr>
      <w:r w:rsidRPr="00376096">
        <w:rPr>
          <w:rFonts w:asciiTheme="minorHAnsi" w:hAnsiTheme="minorHAnsi" w:cstheme="minorHAnsi"/>
        </w:rPr>
        <w:t>The Applicant’s present method of accounting for qualifying energy-efficient property described in Line 12(a) is to recover amounts capitalized under section 168 and related regulations.</w:t>
      </w:r>
    </w:p>
    <w:p w14:paraId="02444DAB" w14:textId="77777777" w:rsidR="00612B50" w:rsidRPr="00376096" w:rsidRDefault="00612B50" w:rsidP="00612B50">
      <w:pPr>
        <w:pStyle w:val="ListParagraph"/>
        <w:numPr>
          <w:ilvl w:val="0"/>
          <w:numId w:val="2"/>
        </w:numPr>
        <w:jc w:val="both"/>
        <w:rPr>
          <w:rFonts w:asciiTheme="minorHAnsi" w:hAnsiTheme="minorHAnsi" w:cstheme="minorHAnsi"/>
        </w:rPr>
      </w:pPr>
      <w:r w:rsidRPr="00376096">
        <w:rPr>
          <w:rFonts w:asciiTheme="minorHAnsi" w:hAnsiTheme="minorHAnsi" w:cstheme="minorHAnsi"/>
        </w:rPr>
        <w:lastRenderedPageBreak/>
        <w:t>The Applicant’s proposed method of accounting for qualifying energy-efficient property described in Line 12(a) is to deduct eligible amounts under §179D and to properly reflect such deduction as a reduction in the basis of such assets.</w:t>
      </w:r>
    </w:p>
    <w:p w14:paraId="116450DF" w14:textId="6F390A74" w:rsidR="00612B50" w:rsidRPr="00376096" w:rsidRDefault="00612B50" w:rsidP="00612B50">
      <w:pPr>
        <w:pStyle w:val="ListParagraph"/>
        <w:numPr>
          <w:ilvl w:val="0"/>
          <w:numId w:val="2"/>
        </w:numPr>
        <w:jc w:val="both"/>
        <w:rPr>
          <w:rFonts w:asciiTheme="minorHAnsi" w:hAnsiTheme="minorHAnsi" w:cstheme="minorHAnsi"/>
        </w:rPr>
      </w:pPr>
      <w:r w:rsidRPr="00376096">
        <w:rPr>
          <w:rFonts w:asciiTheme="minorHAnsi" w:hAnsiTheme="minorHAnsi" w:cstheme="minorHAnsi"/>
        </w:rPr>
        <w:t xml:space="preserve">The Applicant uses the </w:t>
      </w:r>
      <w:r w:rsidR="00376096" w:rsidRPr="00376096">
        <w:rPr>
          <w:rFonts w:asciiTheme="minorHAnsi" w:hAnsiTheme="minorHAnsi" w:cstheme="minorHAnsi"/>
          <w:highlight w:val="green"/>
        </w:rPr>
        <w:t>cash / accrual / a hybrid</w:t>
      </w:r>
      <w:r w:rsidRPr="00376096">
        <w:rPr>
          <w:rFonts w:asciiTheme="minorHAnsi" w:hAnsiTheme="minorHAnsi" w:cstheme="minorHAnsi"/>
        </w:rPr>
        <w:t xml:space="preserve"> method of accounting.</w:t>
      </w:r>
    </w:p>
    <w:p w14:paraId="507F33E2" w14:textId="77777777" w:rsidR="00AA5BD1" w:rsidRPr="00376096" w:rsidRDefault="00AA5BD1" w:rsidP="00AA5BD1">
      <w:pPr>
        <w:jc w:val="both"/>
        <w:rPr>
          <w:rFonts w:asciiTheme="minorHAnsi" w:hAnsiTheme="minorHAnsi" w:cstheme="minorHAnsi"/>
          <w:b/>
          <w:u w:val="single"/>
        </w:rPr>
      </w:pPr>
    </w:p>
    <w:p w14:paraId="3AF650C6" w14:textId="77777777" w:rsidR="00AA5BD1" w:rsidRPr="00376096" w:rsidRDefault="00AA5BD1" w:rsidP="00AA5BD1">
      <w:pPr>
        <w:jc w:val="both"/>
        <w:rPr>
          <w:rFonts w:asciiTheme="minorHAnsi" w:hAnsiTheme="minorHAnsi" w:cstheme="minorHAnsi"/>
          <w:b/>
          <w:u w:val="single"/>
        </w:rPr>
      </w:pPr>
      <w:r w:rsidRPr="00376096">
        <w:rPr>
          <w:rFonts w:asciiTheme="minorHAnsi" w:hAnsiTheme="minorHAnsi" w:cstheme="minorHAnsi"/>
          <w:b/>
          <w:u w:val="single"/>
        </w:rPr>
        <w:t>Part II, Question 15a</w:t>
      </w:r>
    </w:p>
    <w:p w14:paraId="16859672" w14:textId="77777777" w:rsidR="00AA5BD1" w:rsidRPr="00376096" w:rsidRDefault="00AA5BD1" w:rsidP="00AA5BD1">
      <w:pPr>
        <w:jc w:val="both"/>
        <w:rPr>
          <w:rFonts w:asciiTheme="minorHAnsi" w:hAnsiTheme="minorHAnsi" w:cstheme="minorHAnsi"/>
        </w:rPr>
      </w:pPr>
    </w:p>
    <w:p w14:paraId="1DE95714" w14:textId="50434E4D" w:rsidR="00AA5BD1" w:rsidRPr="00376096" w:rsidRDefault="00701062" w:rsidP="00AA5BD1">
      <w:pPr>
        <w:jc w:val="both"/>
        <w:rPr>
          <w:rFonts w:asciiTheme="minorHAnsi" w:hAnsiTheme="minorHAnsi" w:cstheme="minorHAnsi"/>
        </w:rPr>
      </w:pPr>
      <w:r w:rsidRPr="00376096">
        <w:rPr>
          <w:rFonts w:asciiTheme="minorHAnsi" w:hAnsiTheme="minorHAnsi" w:cstheme="minorHAnsi"/>
        </w:rPr>
        <w:t xml:space="preserve">The Applicant’s trade or business is </w:t>
      </w:r>
      <w:r w:rsidRPr="00376096">
        <w:rPr>
          <w:rFonts w:asciiTheme="minorHAnsi" w:hAnsiTheme="minorHAnsi" w:cstheme="minorHAnsi"/>
          <w:highlight w:val="cyan"/>
        </w:rPr>
        <w:t xml:space="preserve">lessors of </w:t>
      </w:r>
      <w:r w:rsidR="00756179" w:rsidRPr="00376096">
        <w:rPr>
          <w:rFonts w:asciiTheme="minorHAnsi" w:hAnsiTheme="minorHAnsi" w:cstheme="minorHAnsi"/>
          <w:highlight w:val="cyan"/>
        </w:rPr>
        <w:t>nonresidential buildings</w:t>
      </w:r>
      <w:r w:rsidRPr="00376096">
        <w:rPr>
          <w:rFonts w:asciiTheme="minorHAnsi" w:hAnsiTheme="minorHAnsi" w:cstheme="minorHAnsi"/>
        </w:rPr>
        <w:t>.</w:t>
      </w:r>
      <w:r w:rsidR="00376096">
        <w:rPr>
          <w:rFonts w:asciiTheme="minorHAnsi" w:hAnsiTheme="minorHAnsi" w:cstheme="minorHAnsi"/>
        </w:rPr>
        <w:t xml:space="preserve"> The principal business activity code is provided on page 1 of this Attachment to the Form 3115.</w:t>
      </w:r>
    </w:p>
    <w:p w14:paraId="1BBE4E91" w14:textId="77777777" w:rsidR="00AA5BD1" w:rsidRPr="00376096" w:rsidRDefault="00AA5BD1" w:rsidP="00AA5BD1">
      <w:pPr>
        <w:jc w:val="both"/>
        <w:rPr>
          <w:rFonts w:asciiTheme="minorHAnsi" w:hAnsiTheme="minorHAnsi" w:cstheme="minorHAnsi"/>
        </w:rPr>
      </w:pPr>
    </w:p>
    <w:p w14:paraId="6ED8E245" w14:textId="77777777" w:rsidR="00AA5BD1" w:rsidRPr="00376096" w:rsidRDefault="00AA5BD1" w:rsidP="00AA5BD1">
      <w:pPr>
        <w:jc w:val="both"/>
        <w:rPr>
          <w:rFonts w:asciiTheme="minorHAnsi" w:hAnsiTheme="minorHAnsi" w:cstheme="minorHAnsi"/>
          <w:b/>
          <w:u w:val="single"/>
        </w:rPr>
      </w:pPr>
      <w:r w:rsidRPr="00376096">
        <w:rPr>
          <w:rFonts w:asciiTheme="minorHAnsi" w:hAnsiTheme="minorHAnsi" w:cstheme="minorHAnsi"/>
          <w:b/>
          <w:u w:val="single"/>
        </w:rPr>
        <w:t>Part II, Question 16</w:t>
      </w:r>
    </w:p>
    <w:p w14:paraId="116D69DB" w14:textId="77777777" w:rsidR="00AA5BD1" w:rsidRPr="00376096" w:rsidRDefault="00AA5BD1" w:rsidP="00AA5BD1">
      <w:pPr>
        <w:jc w:val="both"/>
        <w:rPr>
          <w:rFonts w:asciiTheme="minorHAnsi" w:hAnsiTheme="minorHAnsi" w:cstheme="minorHAnsi"/>
          <w:b/>
          <w:u w:val="single"/>
        </w:rPr>
      </w:pPr>
    </w:p>
    <w:p w14:paraId="2D82A28B" w14:textId="13ABC607" w:rsidR="00966E0E" w:rsidRPr="00376096" w:rsidRDefault="00966E0E" w:rsidP="00966E0E">
      <w:pPr>
        <w:jc w:val="both"/>
        <w:rPr>
          <w:rFonts w:asciiTheme="minorHAnsi" w:hAnsiTheme="minorHAnsi" w:cstheme="minorHAnsi"/>
        </w:rPr>
      </w:pPr>
      <w:r w:rsidRPr="00376096">
        <w:rPr>
          <w:rFonts w:asciiTheme="minorHAnsi" w:hAnsiTheme="minorHAnsi" w:cstheme="minorHAnsi"/>
        </w:rPr>
        <w:t xml:space="preserve">The Applicant constructed </w:t>
      </w:r>
      <w:r w:rsidR="003C1D50" w:rsidRPr="00376096">
        <w:rPr>
          <w:rFonts w:asciiTheme="minorHAnsi" w:hAnsiTheme="minorHAnsi" w:cstheme="minorHAnsi"/>
          <w:highlight w:val="darkGray"/>
        </w:rPr>
        <w:t xml:space="preserve">a </w:t>
      </w:r>
      <w:r w:rsidR="00756179" w:rsidRPr="00376096">
        <w:rPr>
          <w:rFonts w:asciiTheme="minorHAnsi" w:hAnsiTheme="minorHAnsi" w:cstheme="minorHAnsi"/>
          <w:color w:val="FF0000"/>
          <w:highlight w:val="darkGray"/>
        </w:rPr>
        <w:t>[describe type]</w:t>
      </w:r>
      <w:r w:rsidR="003C1D50" w:rsidRPr="00376096">
        <w:rPr>
          <w:rFonts w:asciiTheme="minorHAnsi" w:hAnsiTheme="minorHAnsi" w:cstheme="minorHAnsi"/>
          <w:highlight w:val="darkGray"/>
        </w:rPr>
        <w:t xml:space="preserve"> facility </w:t>
      </w:r>
      <w:r w:rsidRPr="00376096">
        <w:rPr>
          <w:rFonts w:asciiTheme="minorHAnsi" w:hAnsiTheme="minorHAnsi" w:cstheme="minorHAnsi"/>
        </w:rPr>
        <w:t xml:space="preserve">located in </w:t>
      </w:r>
      <w:r w:rsidR="001E3903" w:rsidRPr="00376096">
        <w:rPr>
          <w:rFonts w:asciiTheme="minorHAnsi" w:hAnsiTheme="minorHAnsi" w:cstheme="minorHAnsi"/>
          <w:highlight w:val="darkGray"/>
        </w:rPr>
        <w:t>City, State</w:t>
      </w:r>
      <w:r w:rsidRPr="00376096">
        <w:rPr>
          <w:rFonts w:asciiTheme="minorHAnsi" w:hAnsiTheme="minorHAnsi" w:cstheme="minorHAnsi"/>
        </w:rPr>
        <w:t xml:space="preserve">. </w:t>
      </w:r>
      <w:r w:rsidR="003E3E2D" w:rsidRPr="00376096">
        <w:rPr>
          <w:rFonts w:asciiTheme="minorHAnsi" w:hAnsiTheme="minorHAnsi" w:cstheme="minorHAnsi"/>
        </w:rPr>
        <w:t xml:space="preserve">The attached certificate of compliance </w:t>
      </w:r>
      <w:r w:rsidR="003C1D50" w:rsidRPr="00376096">
        <w:rPr>
          <w:rFonts w:asciiTheme="minorHAnsi" w:hAnsiTheme="minorHAnsi" w:cstheme="minorHAnsi"/>
        </w:rPr>
        <w:t>provides</w:t>
      </w:r>
      <w:r w:rsidR="003E3E2D" w:rsidRPr="00376096">
        <w:rPr>
          <w:rFonts w:asciiTheme="minorHAnsi" w:hAnsiTheme="minorHAnsi" w:cstheme="minorHAnsi"/>
        </w:rPr>
        <w:t xml:space="preserve"> the building address, square footage, project date and cost, as well as detailed narrative of the energy efficient building features.</w:t>
      </w:r>
    </w:p>
    <w:p w14:paraId="07A279E1" w14:textId="77777777" w:rsidR="00966E0E" w:rsidRPr="00376096" w:rsidRDefault="00966E0E" w:rsidP="00966E0E">
      <w:pPr>
        <w:ind w:left="720"/>
        <w:jc w:val="both"/>
        <w:rPr>
          <w:rFonts w:asciiTheme="minorHAnsi" w:hAnsiTheme="minorHAnsi" w:cstheme="minorHAnsi"/>
        </w:rPr>
      </w:pPr>
    </w:p>
    <w:p w14:paraId="7F2A55DF" w14:textId="77777777" w:rsidR="00966E0E" w:rsidRPr="00376096" w:rsidRDefault="00966E0E" w:rsidP="00966E0E">
      <w:pPr>
        <w:jc w:val="both"/>
        <w:rPr>
          <w:rFonts w:asciiTheme="minorHAnsi" w:hAnsiTheme="minorHAnsi" w:cstheme="minorHAnsi"/>
        </w:rPr>
      </w:pPr>
      <w:r w:rsidRPr="00376096">
        <w:rPr>
          <w:rFonts w:asciiTheme="minorHAnsi" w:hAnsiTheme="minorHAnsi" w:cstheme="minorHAnsi"/>
        </w:rPr>
        <w:t xml:space="preserve">The Applicant is currently depreciating these improvements as buildings over </w:t>
      </w:r>
      <w:r w:rsidRPr="00376096">
        <w:rPr>
          <w:rFonts w:asciiTheme="minorHAnsi" w:hAnsiTheme="minorHAnsi" w:cstheme="minorHAnsi"/>
          <w:highlight w:val="red"/>
        </w:rPr>
        <w:t>39 years</w:t>
      </w:r>
      <w:r w:rsidRPr="00376096">
        <w:rPr>
          <w:rFonts w:asciiTheme="minorHAnsi" w:hAnsiTheme="minorHAnsi" w:cstheme="minorHAnsi"/>
        </w:rPr>
        <w:t xml:space="preserve"> using the </w:t>
      </w:r>
      <w:r w:rsidRPr="00376096">
        <w:rPr>
          <w:rFonts w:asciiTheme="minorHAnsi" w:hAnsiTheme="minorHAnsi" w:cstheme="minorHAnsi"/>
          <w:highlight w:val="red"/>
        </w:rPr>
        <w:t>straight-line</w:t>
      </w:r>
      <w:r w:rsidRPr="00376096">
        <w:rPr>
          <w:rFonts w:asciiTheme="minorHAnsi" w:hAnsiTheme="minorHAnsi" w:cstheme="minorHAnsi"/>
        </w:rPr>
        <w:t xml:space="preserve"> method. The Applicant wants to change its method of accounting to deduct under §179D amounts paid or incurred for the installation of energy efficient commercial building property as defined in §179D(c)(1).</w:t>
      </w:r>
    </w:p>
    <w:p w14:paraId="162D4181" w14:textId="77777777" w:rsidR="00966E0E" w:rsidRPr="00376096" w:rsidRDefault="00966E0E" w:rsidP="00966E0E">
      <w:pPr>
        <w:jc w:val="both"/>
        <w:rPr>
          <w:rFonts w:asciiTheme="minorHAnsi" w:hAnsiTheme="minorHAnsi" w:cstheme="minorHAnsi"/>
        </w:rPr>
      </w:pPr>
    </w:p>
    <w:p w14:paraId="61369E25" w14:textId="5BF5CDD3" w:rsidR="00966E0E" w:rsidRPr="00376096" w:rsidRDefault="00966E0E" w:rsidP="00966E0E">
      <w:pPr>
        <w:jc w:val="both"/>
        <w:rPr>
          <w:rFonts w:asciiTheme="minorHAnsi" w:hAnsiTheme="minorHAnsi" w:cstheme="minorHAnsi"/>
        </w:rPr>
      </w:pPr>
      <w:r w:rsidRPr="00376096">
        <w:rPr>
          <w:rFonts w:asciiTheme="minorHAnsi" w:hAnsiTheme="minorHAnsi" w:cstheme="minorHAnsi"/>
        </w:rPr>
        <w:t>A taxpayer making this change must attach a certification as required by section 4 of Notice 2006-52, 2006-1 C.B. 1175, or section 5 of Notice 2008-40, 2008-14 I.R.B. 725, to demonstrate the energy efficient commercial building property has achieved the reduction in energy and power costs or in lighting power densi</w:t>
      </w:r>
      <w:r w:rsidR="001E3903" w:rsidRPr="00376096">
        <w:rPr>
          <w:rFonts w:asciiTheme="minorHAnsi" w:hAnsiTheme="minorHAnsi" w:cstheme="minorHAnsi"/>
        </w:rPr>
        <w:t>ty necessary to qualify for the</w:t>
      </w:r>
      <w:r w:rsidRPr="00376096">
        <w:rPr>
          <w:rFonts w:asciiTheme="minorHAnsi" w:hAnsiTheme="minorHAnsi" w:cstheme="minorHAnsi"/>
        </w:rPr>
        <w:t xml:space="preserve"> §179D deduction. These certifications are attached.</w:t>
      </w:r>
    </w:p>
    <w:p w14:paraId="075DD8B2" w14:textId="77777777" w:rsidR="00AA5BD1" w:rsidRPr="00376096" w:rsidRDefault="00AA5BD1" w:rsidP="00AA5BD1">
      <w:pPr>
        <w:jc w:val="both"/>
        <w:rPr>
          <w:rFonts w:asciiTheme="minorHAnsi" w:hAnsiTheme="minorHAnsi" w:cstheme="minorHAnsi"/>
          <w:b/>
          <w:u w:val="single"/>
        </w:rPr>
      </w:pPr>
    </w:p>
    <w:p w14:paraId="364EE3AE" w14:textId="63ED6EBB" w:rsidR="00AA5BD1" w:rsidRPr="00376096" w:rsidRDefault="00AA5BD1" w:rsidP="001E3903">
      <w:pPr>
        <w:spacing w:after="200" w:line="276" w:lineRule="auto"/>
        <w:rPr>
          <w:rFonts w:asciiTheme="minorHAnsi" w:hAnsiTheme="minorHAnsi" w:cstheme="minorHAnsi"/>
          <w:b/>
          <w:highlight w:val="yellow"/>
          <w:u w:val="single"/>
        </w:rPr>
      </w:pPr>
      <w:r w:rsidRPr="00376096">
        <w:rPr>
          <w:rFonts w:asciiTheme="minorHAnsi" w:hAnsiTheme="minorHAnsi" w:cstheme="minorHAnsi"/>
          <w:b/>
          <w:highlight w:val="yellow"/>
          <w:u w:val="single"/>
        </w:rPr>
        <w:t>Part II, Question 17</w:t>
      </w:r>
    </w:p>
    <w:p w14:paraId="73E3A35F" w14:textId="77777777" w:rsidR="00BF477D" w:rsidRPr="00AF774A" w:rsidRDefault="00BF477D" w:rsidP="00BF477D">
      <w:pPr>
        <w:jc w:val="both"/>
        <w:rPr>
          <w:rFonts w:asciiTheme="minorHAnsi" w:hAnsiTheme="minorHAnsi" w:cstheme="minorHAnsi"/>
          <w:color w:val="FF0000"/>
        </w:rPr>
      </w:pPr>
      <w:r w:rsidRPr="00AF774A">
        <w:rPr>
          <w:rFonts w:asciiTheme="minorHAnsi" w:hAnsiTheme="minorHAnsi" w:cstheme="minorHAnsi"/>
          <w:color w:val="FF0000"/>
        </w:rPr>
        <w:t>If ‘</w:t>
      </w:r>
      <w:r>
        <w:rPr>
          <w:rFonts w:asciiTheme="minorHAnsi" w:hAnsiTheme="minorHAnsi" w:cstheme="minorHAnsi"/>
          <w:color w:val="FF0000"/>
        </w:rPr>
        <w:t>No</w:t>
      </w:r>
      <w:r w:rsidRPr="00AF774A">
        <w:rPr>
          <w:rFonts w:asciiTheme="minorHAnsi" w:hAnsiTheme="minorHAnsi" w:cstheme="minorHAnsi"/>
          <w:color w:val="FF0000"/>
        </w:rPr>
        <w:t>’</w:t>
      </w:r>
    </w:p>
    <w:p w14:paraId="7EFF59DC" w14:textId="77777777" w:rsidR="00BF477D" w:rsidRPr="00C22BDD" w:rsidRDefault="00BF477D" w:rsidP="00BF477D">
      <w:pPr>
        <w:jc w:val="both"/>
        <w:rPr>
          <w:rFonts w:asciiTheme="minorHAnsi" w:hAnsiTheme="minorHAnsi" w:cstheme="minorHAnsi"/>
        </w:rPr>
      </w:pPr>
      <w:r w:rsidRPr="00C22BDD">
        <w:rPr>
          <w:rFonts w:asciiTheme="minorHAnsi" w:hAnsiTheme="minorHAnsi" w:cstheme="minorHAnsi"/>
          <w:highlight w:val="yellow"/>
        </w:rPr>
        <w:t xml:space="preserve">The change of accounting method will not be used for the Applicant’s books, </w:t>
      </w:r>
      <w:proofErr w:type="gramStart"/>
      <w:r w:rsidRPr="00C22BDD">
        <w:rPr>
          <w:rFonts w:asciiTheme="minorHAnsi" w:hAnsiTheme="minorHAnsi" w:cstheme="minorHAnsi"/>
          <w:highlight w:val="yellow"/>
        </w:rPr>
        <w:t>records</w:t>
      </w:r>
      <w:proofErr w:type="gramEnd"/>
      <w:r w:rsidRPr="00C22BDD">
        <w:rPr>
          <w:rFonts w:asciiTheme="minorHAnsi" w:hAnsiTheme="minorHAnsi" w:cstheme="minorHAnsi"/>
          <w:highlight w:val="yellow"/>
        </w:rPr>
        <w:t xml:space="preserve"> and financial statements because the change of accounting method is not required or permitted under generally accepted accounting principles (GAAP).</w:t>
      </w:r>
    </w:p>
    <w:p w14:paraId="252751EC" w14:textId="77777777" w:rsidR="00BF477D" w:rsidRDefault="00BF477D" w:rsidP="00BF477D">
      <w:pPr>
        <w:jc w:val="both"/>
        <w:rPr>
          <w:rFonts w:asciiTheme="minorHAnsi" w:hAnsiTheme="minorHAnsi" w:cstheme="minorHAnsi"/>
        </w:rPr>
      </w:pPr>
    </w:p>
    <w:p w14:paraId="707E8E18" w14:textId="77777777" w:rsidR="00BF477D" w:rsidRPr="00AF774A" w:rsidRDefault="00BF477D" w:rsidP="00BF477D">
      <w:pPr>
        <w:jc w:val="both"/>
        <w:rPr>
          <w:rFonts w:asciiTheme="minorHAnsi" w:hAnsiTheme="minorHAnsi" w:cstheme="minorHAnsi"/>
          <w:color w:val="FF0000"/>
        </w:rPr>
      </w:pPr>
      <w:r w:rsidRPr="00AF774A">
        <w:rPr>
          <w:rFonts w:asciiTheme="minorHAnsi" w:hAnsiTheme="minorHAnsi" w:cstheme="minorHAnsi"/>
          <w:color w:val="FF0000"/>
        </w:rPr>
        <w:t>If ‘Yes’</w:t>
      </w:r>
    </w:p>
    <w:p w14:paraId="421E13DF" w14:textId="77777777" w:rsidR="00BF477D" w:rsidRPr="00C22BDD" w:rsidRDefault="00BF477D" w:rsidP="00BF477D">
      <w:pPr>
        <w:jc w:val="both"/>
        <w:rPr>
          <w:rFonts w:asciiTheme="minorHAnsi" w:hAnsiTheme="minorHAnsi" w:cstheme="minorHAnsi"/>
        </w:rPr>
      </w:pPr>
      <w:r w:rsidRPr="00C22BDD">
        <w:rPr>
          <w:rFonts w:asciiTheme="minorHAnsi" w:hAnsiTheme="minorHAnsi" w:cstheme="minorHAnsi"/>
          <w:highlight w:val="yellow"/>
        </w:rPr>
        <w:t xml:space="preserve">The change of accounting method will be used for the Applicant’s books, </w:t>
      </w:r>
      <w:proofErr w:type="gramStart"/>
      <w:r w:rsidRPr="00C22BDD">
        <w:rPr>
          <w:rFonts w:asciiTheme="minorHAnsi" w:hAnsiTheme="minorHAnsi" w:cstheme="minorHAnsi"/>
          <w:highlight w:val="yellow"/>
        </w:rPr>
        <w:t>records</w:t>
      </w:r>
      <w:proofErr w:type="gramEnd"/>
      <w:r w:rsidRPr="00C22BDD">
        <w:rPr>
          <w:rFonts w:asciiTheme="minorHAnsi" w:hAnsiTheme="minorHAnsi" w:cstheme="minorHAnsi"/>
          <w:highlight w:val="yellow"/>
        </w:rPr>
        <w:t xml:space="preserve"> and financial statements</w:t>
      </w:r>
      <w:r>
        <w:rPr>
          <w:rFonts w:asciiTheme="minorHAnsi" w:hAnsiTheme="minorHAnsi" w:cstheme="minorHAnsi"/>
        </w:rPr>
        <w:t xml:space="preserve">; therefore, no response is necessary. </w:t>
      </w:r>
    </w:p>
    <w:p w14:paraId="5027D387" w14:textId="77777777" w:rsidR="00AA5BD1" w:rsidRPr="00376096" w:rsidRDefault="00AA5BD1" w:rsidP="00AA5BD1">
      <w:pPr>
        <w:rPr>
          <w:rFonts w:asciiTheme="minorHAnsi" w:hAnsiTheme="minorHAnsi" w:cstheme="minorHAnsi"/>
        </w:rPr>
      </w:pPr>
    </w:p>
    <w:p w14:paraId="22EACF11" w14:textId="77777777" w:rsidR="00AA5BD1" w:rsidRPr="00376096" w:rsidRDefault="00AA5BD1" w:rsidP="00AA5BD1">
      <w:pPr>
        <w:keepNext/>
        <w:jc w:val="both"/>
        <w:rPr>
          <w:rFonts w:asciiTheme="minorHAnsi" w:hAnsiTheme="minorHAnsi" w:cstheme="minorHAnsi"/>
          <w:b/>
          <w:u w:val="single"/>
        </w:rPr>
      </w:pPr>
      <w:r w:rsidRPr="00376096">
        <w:rPr>
          <w:rFonts w:asciiTheme="minorHAnsi" w:hAnsiTheme="minorHAnsi" w:cstheme="minorHAnsi"/>
          <w:b/>
          <w:u w:val="single"/>
        </w:rPr>
        <w:t>Part II, Question 18</w:t>
      </w:r>
    </w:p>
    <w:p w14:paraId="25167DAB" w14:textId="77777777" w:rsidR="00AA5BD1" w:rsidRPr="00376096" w:rsidRDefault="00AA5BD1" w:rsidP="00AA5BD1">
      <w:pPr>
        <w:keepNext/>
        <w:jc w:val="both"/>
        <w:rPr>
          <w:rFonts w:asciiTheme="minorHAnsi" w:hAnsiTheme="minorHAnsi" w:cstheme="minorHAnsi"/>
        </w:rPr>
      </w:pPr>
    </w:p>
    <w:p w14:paraId="6ADFCF54" w14:textId="77777777" w:rsidR="00AA5BD1" w:rsidRPr="00376096" w:rsidRDefault="00AA5BD1" w:rsidP="00AA5BD1">
      <w:pPr>
        <w:keepNext/>
        <w:jc w:val="both"/>
        <w:rPr>
          <w:rFonts w:asciiTheme="minorHAnsi" w:hAnsiTheme="minorHAnsi" w:cstheme="minorHAnsi"/>
        </w:rPr>
      </w:pPr>
      <w:r w:rsidRPr="00376096">
        <w:rPr>
          <w:rFonts w:asciiTheme="minorHAnsi" w:hAnsiTheme="minorHAnsi" w:cstheme="minorHAnsi"/>
        </w:rPr>
        <w:t xml:space="preserve">If it is tentatively determined that the Applicant has changed its method of accounting without complying with all applicable provisions of Rev. Proc. </w:t>
      </w:r>
      <w:r w:rsidR="00EC2DB1" w:rsidRPr="00376096">
        <w:rPr>
          <w:rFonts w:asciiTheme="minorHAnsi" w:hAnsiTheme="minorHAnsi" w:cstheme="minorHAnsi"/>
        </w:rPr>
        <w:t>2017-30</w:t>
      </w:r>
      <w:r w:rsidRPr="00376096">
        <w:rPr>
          <w:rFonts w:asciiTheme="minorHAnsi" w:hAnsiTheme="minorHAnsi" w:cstheme="minorHAnsi"/>
        </w:rPr>
        <w:t xml:space="preserve">, the privilege of a conference is hereby requested.  </w:t>
      </w:r>
      <w:r w:rsidRPr="00376096">
        <w:rPr>
          <w:rFonts w:asciiTheme="minorHAnsi" w:hAnsiTheme="minorHAnsi" w:cstheme="minorHAnsi"/>
        </w:rPr>
        <w:br/>
        <w:t>To arrange the time and place of such a conference, please contact the Applicant’s representative:</w:t>
      </w:r>
    </w:p>
    <w:p w14:paraId="2721AAED" w14:textId="77777777" w:rsidR="00AA5BD1" w:rsidRPr="00376096" w:rsidRDefault="00AA5BD1" w:rsidP="00AA5BD1">
      <w:pPr>
        <w:keepNext/>
        <w:ind w:left="720"/>
        <w:rPr>
          <w:rFonts w:asciiTheme="minorHAnsi" w:hAnsiTheme="minorHAnsi" w:cstheme="minorHAnsi"/>
        </w:rPr>
      </w:pPr>
    </w:p>
    <w:p w14:paraId="784722C8" w14:textId="77777777" w:rsidR="00376096" w:rsidRDefault="00376096" w:rsidP="00376096">
      <w:pPr>
        <w:keepNext/>
        <w:ind w:left="720"/>
        <w:rPr>
          <w:rFonts w:asciiTheme="minorHAnsi" w:hAnsiTheme="minorHAnsi" w:cstheme="minorHAnsi"/>
        </w:rPr>
      </w:pPr>
      <w:bookmarkStart w:id="1" w:name="OLE_LINK2"/>
      <w:bookmarkStart w:id="2" w:name="OLE_LINK1"/>
      <w:r>
        <w:rPr>
          <w:rFonts w:asciiTheme="minorHAnsi" w:hAnsiTheme="minorHAnsi" w:cstheme="minorHAnsi"/>
        </w:rPr>
        <w:t xml:space="preserve">Name: </w:t>
      </w:r>
      <w:r>
        <w:rPr>
          <w:rFonts w:asciiTheme="minorHAnsi" w:hAnsiTheme="minorHAnsi" w:cstheme="minorHAnsi"/>
        </w:rPr>
        <w:tab/>
      </w:r>
      <w:r>
        <w:rPr>
          <w:rFonts w:asciiTheme="minorHAnsi" w:hAnsiTheme="minorHAnsi" w:cstheme="minorHAnsi"/>
        </w:rPr>
        <w:tab/>
      </w:r>
      <w:r>
        <w:rPr>
          <w:rFonts w:asciiTheme="minorHAnsi" w:hAnsiTheme="minorHAnsi" w:cstheme="minorHAnsi"/>
          <w:highlight w:val="yellow"/>
        </w:rPr>
        <w:t>CPA NAME</w:t>
      </w:r>
    </w:p>
    <w:p w14:paraId="5C0E5D1F" w14:textId="77777777" w:rsidR="00376096" w:rsidRDefault="00376096" w:rsidP="00376096">
      <w:pPr>
        <w:keepNext/>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highlight w:val="yellow"/>
        </w:rPr>
        <w:t>CPA COMPANY</w:t>
      </w:r>
    </w:p>
    <w:p w14:paraId="2E1761E1" w14:textId="77777777" w:rsidR="00376096" w:rsidRDefault="00376096" w:rsidP="00376096">
      <w:pPr>
        <w:keepNext/>
        <w:ind w:left="720"/>
        <w:rPr>
          <w:rFonts w:asciiTheme="minorHAnsi" w:hAnsiTheme="minorHAnsi" w:cstheme="minorHAnsi"/>
        </w:rPr>
      </w:pPr>
      <w:r>
        <w:rPr>
          <w:rFonts w:asciiTheme="minorHAnsi" w:hAnsiTheme="minorHAnsi" w:cstheme="minorHAnsi"/>
        </w:rPr>
        <w:t xml:space="preserve">Address: </w:t>
      </w:r>
      <w:r>
        <w:rPr>
          <w:rFonts w:asciiTheme="minorHAnsi" w:hAnsiTheme="minorHAnsi" w:cstheme="minorHAnsi"/>
        </w:rPr>
        <w:tab/>
      </w:r>
      <w:r>
        <w:rPr>
          <w:rFonts w:asciiTheme="minorHAnsi" w:hAnsiTheme="minorHAnsi" w:cstheme="minorHAnsi"/>
          <w:highlight w:val="yellow"/>
        </w:rPr>
        <w:t>ADDRESS</w:t>
      </w:r>
    </w:p>
    <w:p w14:paraId="5212B2A1" w14:textId="77777777" w:rsidR="00376096" w:rsidRDefault="00376096" w:rsidP="00376096">
      <w:pPr>
        <w:keepNext/>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highlight w:val="yellow"/>
        </w:rPr>
        <w:t>CITY, STATE, ZIP CODE</w:t>
      </w:r>
    </w:p>
    <w:p w14:paraId="325BA5AD" w14:textId="77777777" w:rsidR="00376096" w:rsidRDefault="00376096" w:rsidP="00376096">
      <w:pPr>
        <w:keepNext/>
        <w:ind w:left="720"/>
        <w:rPr>
          <w:rFonts w:asciiTheme="minorHAnsi" w:hAnsiTheme="minorHAnsi" w:cstheme="minorHAnsi"/>
        </w:rPr>
      </w:pPr>
      <w:r>
        <w:rPr>
          <w:rFonts w:asciiTheme="minorHAnsi" w:hAnsiTheme="minorHAnsi" w:cstheme="minorHAnsi"/>
        </w:rPr>
        <w:t xml:space="preserve">Phone: </w:t>
      </w:r>
      <w:r>
        <w:rPr>
          <w:rFonts w:asciiTheme="minorHAnsi" w:hAnsiTheme="minorHAnsi" w:cstheme="minorHAnsi"/>
        </w:rPr>
        <w:tab/>
      </w:r>
      <w:r>
        <w:rPr>
          <w:rFonts w:asciiTheme="minorHAnsi" w:hAnsiTheme="minorHAnsi" w:cstheme="minorHAnsi"/>
        </w:rPr>
        <w:tab/>
      </w:r>
      <w:r>
        <w:rPr>
          <w:rFonts w:asciiTheme="minorHAnsi" w:hAnsiTheme="minorHAnsi" w:cstheme="minorHAnsi"/>
          <w:highlight w:val="yellow"/>
        </w:rPr>
        <w:t>(XXX) XXX-XXXX</w:t>
      </w:r>
    </w:p>
    <w:p w14:paraId="00EFB9DD" w14:textId="77777777" w:rsidR="00376096" w:rsidRDefault="00376096" w:rsidP="00376096">
      <w:pPr>
        <w:keepNext/>
        <w:ind w:left="720"/>
        <w:rPr>
          <w:rFonts w:asciiTheme="minorHAnsi" w:hAnsiTheme="minorHAnsi" w:cstheme="minorHAnsi"/>
        </w:rPr>
      </w:pPr>
      <w:r>
        <w:rPr>
          <w:rFonts w:asciiTheme="minorHAnsi" w:hAnsiTheme="minorHAnsi" w:cstheme="minorHAnsi"/>
        </w:rPr>
        <w:t xml:space="preserve">Email: </w:t>
      </w:r>
      <w:r>
        <w:rPr>
          <w:rFonts w:asciiTheme="minorHAnsi" w:hAnsiTheme="minorHAnsi" w:cstheme="minorHAnsi"/>
        </w:rPr>
        <w:tab/>
      </w:r>
      <w:r>
        <w:rPr>
          <w:rFonts w:asciiTheme="minorHAnsi" w:hAnsiTheme="minorHAnsi" w:cstheme="minorHAnsi"/>
        </w:rPr>
        <w:tab/>
      </w:r>
      <w:r>
        <w:rPr>
          <w:rFonts w:asciiTheme="minorHAnsi" w:hAnsiTheme="minorHAnsi" w:cstheme="minorHAnsi"/>
          <w:highlight w:val="yellow"/>
        </w:rPr>
        <w:t>CPA EMAIL</w:t>
      </w:r>
    </w:p>
    <w:p w14:paraId="07BA08DD" w14:textId="77777777" w:rsidR="00376096" w:rsidRDefault="00376096" w:rsidP="00376096">
      <w:pPr>
        <w:keepNext/>
        <w:ind w:left="720"/>
        <w:rPr>
          <w:rFonts w:asciiTheme="minorHAnsi" w:hAnsiTheme="minorHAnsi" w:cstheme="minorHAnsi"/>
        </w:rPr>
      </w:pPr>
      <w:r>
        <w:rPr>
          <w:rFonts w:asciiTheme="minorHAnsi" w:hAnsiTheme="minorHAnsi" w:cstheme="minorHAnsi"/>
        </w:rPr>
        <w:t xml:space="preserve">Fax: </w:t>
      </w:r>
      <w:r>
        <w:rPr>
          <w:rFonts w:asciiTheme="minorHAnsi" w:hAnsiTheme="minorHAnsi" w:cstheme="minorHAnsi"/>
        </w:rPr>
        <w:tab/>
      </w:r>
      <w:r>
        <w:rPr>
          <w:rFonts w:asciiTheme="minorHAnsi" w:hAnsiTheme="minorHAnsi" w:cstheme="minorHAnsi"/>
        </w:rPr>
        <w:tab/>
      </w:r>
      <w:r>
        <w:rPr>
          <w:rFonts w:asciiTheme="minorHAnsi" w:hAnsiTheme="minorHAnsi" w:cstheme="minorHAnsi"/>
          <w:highlight w:val="yellow"/>
        </w:rPr>
        <w:t>(XXX) XXX-XXXX</w:t>
      </w:r>
      <w:bookmarkEnd w:id="1"/>
      <w:bookmarkEnd w:id="2"/>
    </w:p>
    <w:p w14:paraId="5856B1FA" w14:textId="77777777" w:rsidR="00EB2227" w:rsidRPr="00376096" w:rsidRDefault="00EB2227" w:rsidP="004D54CA">
      <w:pPr>
        <w:jc w:val="both"/>
        <w:rPr>
          <w:rFonts w:asciiTheme="minorHAnsi" w:hAnsiTheme="minorHAnsi" w:cstheme="minorHAnsi"/>
        </w:rPr>
      </w:pPr>
    </w:p>
    <w:p w14:paraId="10F69FE9" w14:textId="77777777" w:rsidR="00966E0E" w:rsidRPr="00376096" w:rsidRDefault="00966E0E" w:rsidP="00966E0E">
      <w:pPr>
        <w:jc w:val="both"/>
        <w:rPr>
          <w:rFonts w:asciiTheme="minorHAnsi" w:hAnsiTheme="minorHAnsi" w:cstheme="minorHAnsi"/>
          <w:b/>
          <w:u w:val="single"/>
        </w:rPr>
      </w:pPr>
      <w:r w:rsidRPr="00376096">
        <w:rPr>
          <w:rFonts w:asciiTheme="minorHAnsi" w:hAnsiTheme="minorHAnsi" w:cstheme="minorHAnsi"/>
          <w:b/>
          <w:u w:val="single"/>
        </w:rPr>
        <w:t>Part IV, Question 26</w:t>
      </w:r>
    </w:p>
    <w:p w14:paraId="60616A2F" w14:textId="77777777" w:rsidR="005D62D6" w:rsidRPr="00376096" w:rsidRDefault="005D62D6" w:rsidP="00253892">
      <w:pPr>
        <w:keepNext/>
        <w:jc w:val="both"/>
        <w:rPr>
          <w:rFonts w:asciiTheme="minorHAnsi" w:hAnsiTheme="minorHAnsi" w:cstheme="minorHAnsi"/>
        </w:rPr>
      </w:pPr>
    </w:p>
    <w:p w14:paraId="1433844A" w14:textId="3D961614" w:rsidR="006241CC" w:rsidRPr="00376096" w:rsidRDefault="006241CC" w:rsidP="00253892">
      <w:pPr>
        <w:keepNext/>
        <w:jc w:val="both"/>
        <w:rPr>
          <w:rFonts w:asciiTheme="minorHAnsi" w:hAnsiTheme="minorHAnsi" w:cstheme="minorHAnsi"/>
        </w:rPr>
      </w:pPr>
      <w:r w:rsidRPr="00376096">
        <w:rPr>
          <w:rFonts w:asciiTheme="minorHAnsi" w:hAnsiTheme="minorHAnsi" w:cstheme="minorHAnsi"/>
        </w:rPr>
        <w:t xml:space="preserve">The §481(a) adjustment was calculated </w:t>
      </w:r>
      <w:r w:rsidR="000F08ED" w:rsidRPr="00376096">
        <w:rPr>
          <w:rFonts w:asciiTheme="minorHAnsi" w:hAnsiTheme="minorHAnsi" w:cstheme="minorHAnsi"/>
        </w:rPr>
        <w:t>as follows</w:t>
      </w:r>
      <w:r w:rsidR="00756179" w:rsidRPr="00376096">
        <w:rPr>
          <w:rFonts w:asciiTheme="minorHAnsi" w:hAnsiTheme="minorHAnsi" w:cstheme="minorHAnsi"/>
        </w:rPr>
        <w:t xml:space="preserve"> as of </w:t>
      </w:r>
      <w:r w:rsidR="00756179" w:rsidRPr="00376096">
        <w:rPr>
          <w:rFonts w:asciiTheme="minorHAnsi" w:hAnsiTheme="minorHAnsi" w:cstheme="minorHAnsi"/>
          <w:highlight w:val="cyan"/>
        </w:rPr>
        <w:t>December 31, 201</w:t>
      </w:r>
      <w:r w:rsidR="00FD2FFD">
        <w:rPr>
          <w:rFonts w:asciiTheme="minorHAnsi" w:hAnsiTheme="minorHAnsi" w:cstheme="minorHAnsi"/>
          <w:highlight w:val="cyan"/>
        </w:rPr>
        <w:t>9</w:t>
      </w:r>
      <w:r w:rsidR="000F08ED" w:rsidRPr="00376096">
        <w:rPr>
          <w:rFonts w:asciiTheme="minorHAnsi" w:hAnsiTheme="minorHAnsi" w:cstheme="minorHAnsi"/>
        </w:rPr>
        <w:t>:</w:t>
      </w:r>
    </w:p>
    <w:tbl>
      <w:tblPr>
        <w:tblW w:w="9180" w:type="dxa"/>
        <w:tblInd w:w="450" w:type="dxa"/>
        <w:tblLayout w:type="fixed"/>
        <w:tblLook w:val="04A0" w:firstRow="1" w:lastRow="0" w:firstColumn="1" w:lastColumn="0" w:noHBand="0" w:noVBand="1"/>
      </w:tblPr>
      <w:tblGrid>
        <w:gridCol w:w="3060"/>
        <w:gridCol w:w="3060"/>
        <w:gridCol w:w="3060"/>
      </w:tblGrid>
      <w:tr w:rsidR="000F08ED" w:rsidRPr="00376096" w14:paraId="353D4262" w14:textId="77777777" w:rsidTr="00F97926">
        <w:trPr>
          <w:trHeight w:val="855"/>
        </w:trPr>
        <w:tc>
          <w:tcPr>
            <w:tcW w:w="3060" w:type="dxa"/>
            <w:tcBorders>
              <w:top w:val="nil"/>
              <w:left w:val="nil"/>
              <w:bottom w:val="nil"/>
              <w:right w:val="nil"/>
            </w:tcBorders>
            <w:shd w:val="clear" w:color="auto" w:fill="auto"/>
            <w:vAlign w:val="center"/>
            <w:hideMark/>
          </w:tcPr>
          <w:p w14:paraId="30197B9B" w14:textId="77777777" w:rsidR="00F97926" w:rsidRDefault="000F08ED" w:rsidP="00BF477D">
            <w:pPr>
              <w:jc w:val="center"/>
              <w:rPr>
                <w:rFonts w:asciiTheme="minorHAnsi" w:hAnsiTheme="minorHAnsi" w:cstheme="minorHAnsi"/>
                <w:b/>
                <w:bCs/>
                <w:color w:val="000000"/>
              </w:rPr>
            </w:pPr>
            <w:r w:rsidRPr="00376096">
              <w:rPr>
                <w:rFonts w:asciiTheme="minorHAnsi" w:hAnsiTheme="minorHAnsi" w:cstheme="minorHAnsi"/>
                <w:b/>
                <w:bCs/>
                <w:color w:val="000000"/>
              </w:rPr>
              <w:t xml:space="preserve">Tax Basis Reduction from </w:t>
            </w:r>
          </w:p>
          <w:p w14:paraId="1766BDFD" w14:textId="0547D741" w:rsidR="000F08ED" w:rsidRPr="00376096" w:rsidRDefault="000F08ED" w:rsidP="00BF477D">
            <w:pPr>
              <w:jc w:val="center"/>
              <w:rPr>
                <w:rFonts w:asciiTheme="minorHAnsi" w:hAnsiTheme="minorHAnsi" w:cstheme="minorHAnsi"/>
                <w:b/>
                <w:bCs/>
                <w:color w:val="000000"/>
              </w:rPr>
            </w:pPr>
            <w:r w:rsidRPr="00376096">
              <w:rPr>
                <w:rFonts w:asciiTheme="minorHAnsi" w:hAnsiTheme="minorHAnsi" w:cstheme="minorHAnsi"/>
                <w:b/>
                <w:bCs/>
                <w:color w:val="000000"/>
              </w:rPr>
              <w:t>§179D Deduction</w:t>
            </w:r>
          </w:p>
        </w:tc>
        <w:tc>
          <w:tcPr>
            <w:tcW w:w="3060" w:type="dxa"/>
            <w:tcBorders>
              <w:top w:val="nil"/>
              <w:left w:val="nil"/>
              <w:bottom w:val="nil"/>
              <w:right w:val="nil"/>
            </w:tcBorders>
            <w:shd w:val="clear" w:color="auto" w:fill="auto"/>
            <w:vAlign w:val="center"/>
            <w:hideMark/>
          </w:tcPr>
          <w:p w14:paraId="1FA827D8" w14:textId="0A8B1B1C" w:rsidR="00FD2FFD" w:rsidRDefault="000F08ED" w:rsidP="00BF477D">
            <w:pPr>
              <w:jc w:val="center"/>
              <w:rPr>
                <w:rFonts w:asciiTheme="minorHAnsi" w:hAnsiTheme="minorHAnsi" w:cstheme="minorHAnsi"/>
                <w:b/>
                <w:bCs/>
                <w:color w:val="000000"/>
              </w:rPr>
            </w:pPr>
            <w:r w:rsidRPr="00376096">
              <w:rPr>
                <w:rFonts w:asciiTheme="minorHAnsi" w:hAnsiTheme="minorHAnsi" w:cstheme="minorHAnsi"/>
                <w:b/>
                <w:bCs/>
                <w:i/>
                <w:color w:val="000000"/>
              </w:rPr>
              <w:t>less</w:t>
            </w:r>
          </w:p>
          <w:p w14:paraId="5B9341BD" w14:textId="66F61B88" w:rsidR="000F08ED" w:rsidRPr="00376096" w:rsidRDefault="00AA5BD1" w:rsidP="00BF477D">
            <w:pPr>
              <w:jc w:val="center"/>
              <w:rPr>
                <w:rFonts w:asciiTheme="minorHAnsi" w:hAnsiTheme="minorHAnsi" w:cstheme="minorHAnsi"/>
                <w:b/>
                <w:bCs/>
                <w:color w:val="000000"/>
              </w:rPr>
            </w:pPr>
            <w:r w:rsidRPr="00376096">
              <w:rPr>
                <w:rFonts w:asciiTheme="minorHAnsi" w:hAnsiTheme="minorHAnsi" w:cstheme="minorHAnsi"/>
                <w:b/>
                <w:bCs/>
                <w:color w:val="000000"/>
              </w:rPr>
              <w:t>Accum</w:t>
            </w:r>
            <w:r w:rsidR="00BF477D">
              <w:rPr>
                <w:rFonts w:asciiTheme="minorHAnsi" w:hAnsiTheme="minorHAnsi" w:cstheme="minorHAnsi"/>
                <w:b/>
                <w:bCs/>
                <w:color w:val="000000"/>
              </w:rPr>
              <w:t>ulated</w:t>
            </w:r>
            <w:r w:rsidRPr="00376096">
              <w:rPr>
                <w:rFonts w:asciiTheme="minorHAnsi" w:hAnsiTheme="minorHAnsi" w:cstheme="minorHAnsi"/>
                <w:b/>
                <w:bCs/>
                <w:color w:val="000000"/>
              </w:rPr>
              <w:t xml:space="preserve"> Depr</w:t>
            </w:r>
            <w:r w:rsidR="00BF477D">
              <w:rPr>
                <w:rFonts w:asciiTheme="minorHAnsi" w:hAnsiTheme="minorHAnsi" w:cstheme="minorHAnsi"/>
                <w:b/>
                <w:bCs/>
                <w:color w:val="000000"/>
              </w:rPr>
              <w:t>eciation</w:t>
            </w:r>
            <w:r w:rsidRPr="00376096">
              <w:rPr>
                <w:rFonts w:asciiTheme="minorHAnsi" w:hAnsiTheme="minorHAnsi" w:cstheme="minorHAnsi"/>
                <w:b/>
                <w:bCs/>
                <w:color w:val="000000"/>
              </w:rPr>
              <w:t xml:space="preserve"> as of YE </w:t>
            </w:r>
            <w:r w:rsidRPr="00376096">
              <w:rPr>
                <w:rFonts w:asciiTheme="minorHAnsi" w:hAnsiTheme="minorHAnsi" w:cstheme="minorHAnsi"/>
                <w:b/>
                <w:bCs/>
                <w:highlight w:val="cyan"/>
              </w:rPr>
              <w:t>201</w:t>
            </w:r>
            <w:r w:rsidR="00FD2FFD">
              <w:rPr>
                <w:rFonts w:asciiTheme="minorHAnsi" w:hAnsiTheme="minorHAnsi" w:cstheme="minorHAnsi"/>
                <w:b/>
                <w:bCs/>
                <w:highlight w:val="cyan"/>
              </w:rPr>
              <w:t>9</w:t>
            </w:r>
          </w:p>
        </w:tc>
        <w:tc>
          <w:tcPr>
            <w:tcW w:w="3060" w:type="dxa"/>
            <w:tcBorders>
              <w:top w:val="nil"/>
              <w:left w:val="nil"/>
              <w:bottom w:val="nil"/>
              <w:right w:val="nil"/>
            </w:tcBorders>
            <w:shd w:val="clear" w:color="auto" w:fill="auto"/>
            <w:vAlign w:val="center"/>
            <w:hideMark/>
          </w:tcPr>
          <w:p w14:paraId="3B4DDDA8" w14:textId="77777777" w:rsidR="000F08ED" w:rsidRPr="00376096" w:rsidRDefault="000F08ED" w:rsidP="00BF477D">
            <w:pPr>
              <w:jc w:val="center"/>
              <w:rPr>
                <w:rFonts w:asciiTheme="minorHAnsi" w:hAnsiTheme="minorHAnsi" w:cstheme="minorHAnsi"/>
                <w:b/>
                <w:bCs/>
                <w:color w:val="000000"/>
              </w:rPr>
            </w:pPr>
            <w:r w:rsidRPr="00376096">
              <w:rPr>
                <w:rFonts w:asciiTheme="minorHAnsi" w:hAnsiTheme="minorHAnsi" w:cstheme="minorHAnsi"/>
                <w:b/>
                <w:bCs/>
                <w:color w:val="000000"/>
              </w:rPr>
              <w:t>481(a) Adjustment</w:t>
            </w:r>
          </w:p>
        </w:tc>
      </w:tr>
      <w:tr w:rsidR="000F08ED" w:rsidRPr="00376096" w14:paraId="6CCDCE56" w14:textId="77777777" w:rsidTr="00F97926">
        <w:trPr>
          <w:trHeight w:val="300"/>
        </w:trPr>
        <w:tc>
          <w:tcPr>
            <w:tcW w:w="3060" w:type="dxa"/>
            <w:tcBorders>
              <w:top w:val="nil"/>
              <w:left w:val="nil"/>
              <w:bottom w:val="nil"/>
              <w:right w:val="nil"/>
            </w:tcBorders>
            <w:shd w:val="clear" w:color="auto" w:fill="auto"/>
            <w:noWrap/>
            <w:vAlign w:val="bottom"/>
            <w:hideMark/>
          </w:tcPr>
          <w:p w14:paraId="0A2886F7" w14:textId="110D4BDC" w:rsidR="000F08ED" w:rsidRPr="00376096" w:rsidRDefault="000F08ED" w:rsidP="00AA5BD1">
            <w:pPr>
              <w:jc w:val="center"/>
              <w:rPr>
                <w:rFonts w:asciiTheme="minorHAnsi" w:hAnsiTheme="minorHAnsi" w:cstheme="minorHAnsi"/>
                <w:highlight w:val="magenta"/>
              </w:rPr>
            </w:pPr>
            <w:r w:rsidRPr="00376096">
              <w:rPr>
                <w:rFonts w:asciiTheme="minorHAnsi" w:hAnsiTheme="minorHAnsi" w:cstheme="minorHAnsi"/>
                <w:highlight w:val="magenta"/>
              </w:rPr>
              <w:t>$</w:t>
            </w:r>
            <w:r w:rsidR="001E3903" w:rsidRPr="00376096">
              <w:rPr>
                <w:rFonts w:asciiTheme="minorHAnsi" w:hAnsiTheme="minorHAnsi" w:cstheme="minorHAnsi"/>
                <w:highlight w:val="magenta"/>
              </w:rPr>
              <w:t>XX</w:t>
            </w:r>
            <w:r w:rsidR="00FD2FFD">
              <w:rPr>
                <w:rFonts w:asciiTheme="minorHAnsi" w:hAnsiTheme="minorHAnsi" w:cstheme="minorHAnsi"/>
                <w:highlight w:val="magenta"/>
              </w:rPr>
              <w:t>,</w:t>
            </w:r>
            <w:r w:rsidR="001E3903" w:rsidRPr="00376096">
              <w:rPr>
                <w:rFonts w:asciiTheme="minorHAnsi" w:hAnsiTheme="minorHAnsi" w:cstheme="minorHAnsi"/>
                <w:highlight w:val="magenta"/>
              </w:rPr>
              <w:t>XXX</w:t>
            </w:r>
          </w:p>
        </w:tc>
        <w:tc>
          <w:tcPr>
            <w:tcW w:w="3060" w:type="dxa"/>
            <w:tcBorders>
              <w:top w:val="nil"/>
              <w:left w:val="nil"/>
              <w:bottom w:val="nil"/>
              <w:right w:val="nil"/>
            </w:tcBorders>
            <w:shd w:val="clear" w:color="auto" w:fill="auto"/>
            <w:noWrap/>
            <w:vAlign w:val="bottom"/>
            <w:hideMark/>
          </w:tcPr>
          <w:p w14:paraId="4FCE71A5" w14:textId="4623E7DA" w:rsidR="000F08ED" w:rsidRPr="00376096" w:rsidRDefault="000F08ED" w:rsidP="00AA5BD1">
            <w:pPr>
              <w:jc w:val="center"/>
              <w:rPr>
                <w:rFonts w:asciiTheme="minorHAnsi" w:hAnsiTheme="minorHAnsi" w:cstheme="minorHAnsi"/>
                <w:highlight w:val="magenta"/>
              </w:rPr>
            </w:pPr>
            <w:r w:rsidRPr="00376096">
              <w:rPr>
                <w:rFonts w:asciiTheme="minorHAnsi" w:hAnsiTheme="minorHAnsi" w:cstheme="minorHAnsi"/>
                <w:highlight w:val="magenta"/>
              </w:rPr>
              <w:t>$</w:t>
            </w:r>
            <w:r w:rsidR="001E3903" w:rsidRPr="00376096">
              <w:rPr>
                <w:rFonts w:asciiTheme="minorHAnsi" w:hAnsiTheme="minorHAnsi" w:cstheme="minorHAnsi"/>
                <w:highlight w:val="magenta"/>
              </w:rPr>
              <w:t xml:space="preserve"> XX</w:t>
            </w:r>
            <w:r w:rsidR="00FD2FFD">
              <w:rPr>
                <w:rFonts w:asciiTheme="minorHAnsi" w:hAnsiTheme="minorHAnsi" w:cstheme="minorHAnsi"/>
                <w:highlight w:val="magenta"/>
              </w:rPr>
              <w:t>,</w:t>
            </w:r>
            <w:r w:rsidR="001E3903" w:rsidRPr="00376096">
              <w:rPr>
                <w:rFonts w:asciiTheme="minorHAnsi" w:hAnsiTheme="minorHAnsi" w:cstheme="minorHAnsi"/>
                <w:highlight w:val="magenta"/>
              </w:rPr>
              <w:t>XXX</w:t>
            </w:r>
          </w:p>
        </w:tc>
        <w:tc>
          <w:tcPr>
            <w:tcW w:w="3060" w:type="dxa"/>
            <w:tcBorders>
              <w:top w:val="nil"/>
              <w:left w:val="nil"/>
              <w:bottom w:val="nil"/>
              <w:right w:val="nil"/>
            </w:tcBorders>
            <w:shd w:val="clear" w:color="auto" w:fill="auto"/>
            <w:noWrap/>
            <w:vAlign w:val="bottom"/>
            <w:hideMark/>
          </w:tcPr>
          <w:p w14:paraId="3DEA9E75" w14:textId="6A82611F" w:rsidR="000F08ED" w:rsidRPr="00376096" w:rsidRDefault="000F08ED" w:rsidP="00AA5BD1">
            <w:pPr>
              <w:jc w:val="center"/>
              <w:rPr>
                <w:rFonts w:asciiTheme="minorHAnsi" w:hAnsiTheme="minorHAnsi" w:cstheme="minorHAnsi"/>
                <w:highlight w:val="magenta"/>
              </w:rPr>
            </w:pPr>
            <w:r w:rsidRPr="00376096">
              <w:rPr>
                <w:rFonts w:asciiTheme="minorHAnsi" w:hAnsiTheme="minorHAnsi" w:cstheme="minorHAnsi"/>
                <w:highlight w:val="magenta"/>
              </w:rPr>
              <w:t>$</w:t>
            </w:r>
            <w:r w:rsidR="001E3903" w:rsidRPr="00376096">
              <w:rPr>
                <w:rFonts w:asciiTheme="minorHAnsi" w:hAnsiTheme="minorHAnsi" w:cstheme="minorHAnsi"/>
                <w:highlight w:val="magenta"/>
              </w:rPr>
              <w:t>(XX</w:t>
            </w:r>
            <w:r w:rsidR="00FD2FFD">
              <w:rPr>
                <w:rFonts w:asciiTheme="minorHAnsi" w:hAnsiTheme="minorHAnsi" w:cstheme="minorHAnsi"/>
                <w:highlight w:val="magenta"/>
              </w:rPr>
              <w:t>,</w:t>
            </w:r>
            <w:r w:rsidR="001E3903" w:rsidRPr="00376096">
              <w:rPr>
                <w:rFonts w:asciiTheme="minorHAnsi" w:hAnsiTheme="minorHAnsi" w:cstheme="minorHAnsi"/>
                <w:highlight w:val="magenta"/>
              </w:rPr>
              <w:t>XXX</w:t>
            </w:r>
            <w:r w:rsidR="003C1D50" w:rsidRPr="00376096">
              <w:rPr>
                <w:rFonts w:asciiTheme="minorHAnsi" w:hAnsiTheme="minorHAnsi" w:cstheme="minorHAnsi"/>
                <w:highlight w:val="magenta"/>
              </w:rPr>
              <w:t>)</w:t>
            </w:r>
          </w:p>
        </w:tc>
      </w:tr>
    </w:tbl>
    <w:p w14:paraId="2E719F4C" w14:textId="77777777" w:rsidR="00B45B4F" w:rsidRPr="00376096" w:rsidRDefault="00B45B4F" w:rsidP="005D62D6">
      <w:pPr>
        <w:jc w:val="both"/>
        <w:rPr>
          <w:rFonts w:asciiTheme="minorHAnsi" w:hAnsiTheme="minorHAnsi" w:cstheme="minorHAnsi"/>
        </w:rPr>
      </w:pPr>
    </w:p>
    <w:p w14:paraId="57F8E95F" w14:textId="77777777" w:rsidR="00AC438D" w:rsidRPr="00376096" w:rsidRDefault="00AC438D" w:rsidP="00BF682B">
      <w:pPr>
        <w:jc w:val="both"/>
        <w:rPr>
          <w:rFonts w:asciiTheme="minorHAnsi" w:hAnsiTheme="minorHAnsi" w:cstheme="minorHAnsi"/>
        </w:rPr>
      </w:pPr>
    </w:p>
    <w:sectPr w:rsidR="00AC438D" w:rsidRPr="00376096" w:rsidSect="00587CA4">
      <w:headerReference w:type="default" r:id="rId7"/>
      <w:pgSz w:w="12240" w:h="15840"/>
      <w:pgMar w:top="864" w:right="1224" w:bottom="100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B6DC1" w14:textId="77777777" w:rsidR="00C471BA" w:rsidRDefault="00C471BA" w:rsidP="005D3D0A">
      <w:r>
        <w:separator/>
      </w:r>
    </w:p>
  </w:endnote>
  <w:endnote w:type="continuationSeparator" w:id="0">
    <w:p w14:paraId="1E2F7594" w14:textId="77777777" w:rsidR="00C471BA" w:rsidRDefault="00C471BA" w:rsidP="005D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6CE04" w14:textId="77777777" w:rsidR="00C471BA" w:rsidRDefault="00C471BA" w:rsidP="005D3D0A">
      <w:r>
        <w:separator/>
      </w:r>
    </w:p>
  </w:footnote>
  <w:footnote w:type="continuationSeparator" w:id="0">
    <w:p w14:paraId="5254F549" w14:textId="77777777" w:rsidR="00C471BA" w:rsidRDefault="00C471BA" w:rsidP="005D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D4C0" w14:textId="77777777" w:rsidR="005D3D0A" w:rsidRPr="00AD7168" w:rsidRDefault="005D3D0A" w:rsidP="005D3D0A">
    <w:pPr>
      <w:tabs>
        <w:tab w:val="left" w:pos="720"/>
        <w:tab w:val="right" w:pos="9792"/>
      </w:tabs>
      <w:rPr>
        <w:rFonts w:asciiTheme="minorHAnsi" w:hAnsiTheme="minorHAnsi" w:cstheme="minorHAnsi"/>
        <w:b/>
      </w:rPr>
    </w:pPr>
    <w:r w:rsidRPr="00F031AC">
      <w:rPr>
        <w:rFonts w:asciiTheme="minorHAnsi" w:hAnsiTheme="minorHAnsi" w:cstheme="minorHAnsi"/>
        <w:b/>
      </w:rPr>
      <w:t>Filer:</w:t>
    </w:r>
    <w:r w:rsidRPr="00F031AC">
      <w:rPr>
        <w:rFonts w:asciiTheme="minorHAnsi" w:hAnsiTheme="minorHAnsi" w:cstheme="minorHAnsi"/>
        <w:b/>
      </w:rPr>
      <w:tab/>
    </w:r>
    <w:r w:rsidRPr="00AD7168">
      <w:rPr>
        <w:rFonts w:asciiTheme="minorHAnsi" w:hAnsiTheme="minorHAnsi" w:cstheme="minorHAnsi"/>
        <w:b/>
        <w:highlight w:val="yellow"/>
      </w:rPr>
      <w:t>ENTITY NAME</w:t>
    </w:r>
    <w:r w:rsidRPr="00AD7168">
      <w:rPr>
        <w:rFonts w:asciiTheme="minorHAnsi" w:hAnsiTheme="minorHAnsi" w:cstheme="minorHAnsi"/>
        <w:b/>
      </w:rPr>
      <w:tab/>
      <w:t xml:space="preserve">Page </w:t>
    </w:r>
    <w:r w:rsidRPr="00AD7168">
      <w:rPr>
        <w:rFonts w:asciiTheme="minorHAnsi" w:hAnsiTheme="minorHAnsi" w:cstheme="minorHAnsi"/>
        <w:b/>
      </w:rPr>
      <w:fldChar w:fldCharType="begin"/>
    </w:r>
    <w:r w:rsidRPr="00AD7168">
      <w:rPr>
        <w:rFonts w:asciiTheme="minorHAnsi" w:hAnsiTheme="minorHAnsi" w:cstheme="minorHAnsi"/>
        <w:b/>
      </w:rPr>
      <w:instrText xml:space="preserve"> PAGE   \* MERGEFORMAT </w:instrText>
    </w:r>
    <w:r w:rsidRPr="00AD7168">
      <w:rPr>
        <w:rFonts w:asciiTheme="minorHAnsi" w:hAnsiTheme="minorHAnsi" w:cstheme="minorHAnsi"/>
        <w:b/>
      </w:rPr>
      <w:fldChar w:fldCharType="separate"/>
    </w:r>
    <w:r w:rsidRPr="00AD7168">
      <w:rPr>
        <w:rFonts w:cstheme="minorHAnsi"/>
        <w:b/>
      </w:rPr>
      <w:t>1</w:t>
    </w:r>
    <w:r w:rsidRPr="00AD7168">
      <w:rPr>
        <w:rFonts w:asciiTheme="minorHAnsi" w:hAnsiTheme="minorHAnsi" w:cstheme="minorHAnsi"/>
        <w:b/>
        <w:noProof/>
      </w:rPr>
      <w:fldChar w:fldCharType="end"/>
    </w:r>
  </w:p>
  <w:p w14:paraId="1204B114" w14:textId="77777777" w:rsidR="005D3D0A" w:rsidRPr="00AD7168" w:rsidRDefault="005D3D0A" w:rsidP="005D3D0A">
    <w:pPr>
      <w:tabs>
        <w:tab w:val="left" w:pos="720"/>
        <w:tab w:val="right" w:pos="9792"/>
      </w:tabs>
      <w:rPr>
        <w:rFonts w:asciiTheme="minorHAnsi" w:hAnsiTheme="minorHAnsi" w:cstheme="minorHAnsi"/>
        <w:b/>
      </w:rPr>
    </w:pPr>
    <w:r w:rsidRPr="00AD7168">
      <w:rPr>
        <w:rFonts w:asciiTheme="minorHAnsi" w:hAnsiTheme="minorHAnsi" w:cstheme="minorHAnsi"/>
        <w:b/>
      </w:rPr>
      <w:t>EIN:</w:t>
    </w:r>
    <w:r w:rsidRPr="00AD7168">
      <w:rPr>
        <w:rFonts w:asciiTheme="minorHAnsi" w:hAnsiTheme="minorHAnsi" w:cstheme="minorHAnsi"/>
        <w:b/>
      </w:rPr>
      <w:tab/>
    </w:r>
    <w:r w:rsidRPr="00AD7168">
      <w:rPr>
        <w:rFonts w:asciiTheme="minorHAnsi" w:hAnsiTheme="minorHAnsi" w:cstheme="minorHAnsi"/>
        <w:b/>
        <w:highlight w:val="yellow"/>
      </w:rPr>
      <w:t>XX-XXXXXXX</w:t>
    </w:r>
  </w:p>
  <w:p w14:paraId="590A123F" w14:textId="1147B59F" w:rsidR="005D3D0A" w:rsidRDefault="005D3D0A" w:rsidP="005D3D0A">
    <w:pPr>
      <w:tabs>
        <w:tab w:val="left" w:pos="720"/>
        <w:tab w:val="right" w:pos="9792"/>
      </w:tabs>
      <w:jc w:val="both"/>
      <w:rPr>
        <w:rFonts w:asciiTheme="minorHAnsi" w:hAnsiTheme="minorHAnsi" w:cstheme="minorHAnsi"/>
        <w:b/>
      </w:rPr>
    </w:pPr>
    <w:r w:rsidRPr="00F031AC">
      <w:rPr>
        <w:rFonts w:asciiTheme="minorHAnsi" w:hAnsiTheme="minorHAnsi" w:cstheme="minorHAnsi"/>
        <w:b/>
      </w:rPr>
      <w:t>Attachment to Form 3115, Application for Change in Accounting Method</w:t>
    </w:r>
  </w:p>
  <w:p w14:paraId="070F53DB" w14:textId="2BC98403" w:rsidR="00FD2FFD" w:rsidRPr="00F031AC" w:rsidRDefault="00FD2FFD" w:rsidP="005D3D0A">
    <w:pPr>
      <w:tabs>
        <w:tab w:val="left" w:pos="720"/>
        <w:tab w:val="right" w:pos="9792"/>
      </w:tabs>
      <w:jc w:val="both"/>
      <w:rPr>
        <w:rFonts w:asciiTheme="minorHAnsi" w:hAnsiTheme="minorHAnsi" w:cstheme="minorHAnsi"/>
        <w:b/>
      </w:rPr>
    </w:pPr>
    <w:r>
      <w:rPr>
        <w:rFonts w:asciiTheme="minorHAnsi" w:hAnsiTheme="minorHAnsi" w:cstheme="minorHAnsi"/>
        <w:b/>
      </w:rPr>
      <w:t>DCN: #152</w:t>
    </w:r>
  </w:p>
  <w:p w14:paraId="726AEDC0" w14:textId="3531C95B" w:rsidR="005D3D0A" w:rsidRPr="00F031AC" w:rsidRDefault="005D3D0A" w:rsidP="005D3D0A">
    <w:pPr>
      <w:tabs>
        <w:tab w:val="left" w:pos="720"/>
        <w:tab w:val="right" w:pos="9792"/>
      </w:tabs>
      <w:jc w:val="both"/>
      <w:rPr>
        <w:rFonts w:asciiTheme="minorHAnsi" w:hAnsiTheme="minorHAnsi" w:cstheme="minorHAnsi"/>
        <w:b/>
      </w:rPr>
    </w:pPr>
    <w:r w:rsidRPr="00F031AC">
      <w:rPr>
        <w:rFonts w:asciiTheme="minorHAnsi" w:hAnsiTheme="minorHAnsi" w:cstheme="minorHAnsi"/>
        <w:b/>
      </w:rPr>
      <w:t xml:space="preserve">Tax Year Ended </w:t>
    </w:r>
    <w:r w:rsidRPr="00AD7168">
      <w:rPr>
        <w:rFonts w:asciiTheme="minorHAnsi" w:hAnsiTheme="minorHAnsi" w:cstheme="minorHAnsi"/>
        <w:b/>
        <w:highlight w:val="magenta"/>
      </w:rPr>
      <w:t xml:space="preserve">December 31, </w:t>
    </w:r>
    <w:r w:rsidRPr="00FD2FFD">
      <w:rPr>
        <w:rFonts w:asciiTheme="minorHAnsi" w:hAnsiTheme="minorHAnsi" w:cstheme="minorHAnsi"/>
        <w:b/>
        <w:highlight w:val="magenta"/>
      </w:rPr>
      <w:t>20</w:t>
    </w:r>
    <w:r w:rsidR="00FD2FFD" w:rsidRPr="00FD2FFD">
      <w:rPr>
        <w:rFonts w:asciiTheme="minorHAnsi" w:hAnsiTheme="minorHAnsi" w:cstheme="minorHAnsi"/>
        <w:b/>
        <w:highlight w:val="magenta"/>
      </w:rPr>
      <w:t>20</w:t>
    </w:r>
  </w:p>
  <w:p w14:paraId="36FF053B" w14:textId="77777777" w:rsidR="005D3D0A" w:rsidRDefault="005D3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1698"/>
    <w:multiLevelType w:val="hybridMultilevel"/>
    <w:tmpl w:val="27182BD6"/>
    <w:lvl w:ilvl="0" w:tplc="90381A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15A83"/>
    <w:multiLevelType w:val="hybridMultilevel"/>
    <w:tmpl w:val="047E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E5768"/>
    <w:multiLevelType w:val="hybridMultilevel"/>
    <w:tmpl w:val="A48644AC"/>
    <w:lvl w:ilvl="0" w:tplc="04090001">
      <w:start w:val="1"/>
      <w:numFmt w:val="bullet"/>
      <w:lvlText w:val=""/>
      <w:lvlJc w:val="left"/>
      <w:pPr>
        <w:ind w:left="720" w:hanging="360"/>
      </w:pPr>
      <w:rPr>
        <w:rFonts w:ascii="Symbol" w:hAnsi="Symbol" w:hint="default"/>
      </w:rPr>
    </w:lvl>
    <w:lvl w:ilvl="1" w:tplc="BD62086A">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700F5D"/>
    <w:multiLevelType w:val="hybridMultilevel"/>
    <w:tmpl w:val="4B14905C"/>
    <w:lvl w:ilvl="0" w:tplc="93B033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C8"/>
    <w:rsid w:val="00003E1E"/>
    <w:rsid w:val="00057F50"/>
    <w:rsid w:val="000B763A"/>
    <w:rsid w:val="000D69BF"/>
    <w:rsid w:val="000F08ED"/>
    <w:rsid w:val="000F27F5"/>
    <w:rsid w:val="0010657F"/>
    <w:rsid w:val="00116885"/>
    <w:rsid w:val="00124678"/>
    <w:rsid w:val="00172B71"/>
    <w:rsid w:val="001B0079"/>
    <w:rsid w:val="001E3903"/>
    <w:rsid w:val="001F75C4"/>
    <w:rsid w:val="002273C7"/>
    <w:rsid w:val="00253892"/>
    <w:rsid w:val="002823C5"/>
    <w:rsid w:val="002A287A"/>
    <w:rsid w:val="00315EC8"/>
    <w:rsid w:val="00320C90"/>
    <w:rsid w:val="00342543"/>
    <w:rsid w:val="00360408"/>
    <w:rsid w:val="00371013"/>
    <w:rsid w:val="00376096"/>
    <w:rsid w:val="003C1D50"/>
    <w:rsid w:val="003E3E2D"/>
    <w:rsid w:val="004413F2"/>
    <w:rsid w:val="00441F8A"/>
    <w:rsid w:val="00475E81"/>
    <w:rsid w:val="004D54CA"/>
    <w:rsid w:val="004E3F6D"/>
    <w:rsid w:val="00565BAE"/>
    <w:rsid w:val="005708AE"/>
    <w:rsid w:val="00587CA4"/>
    <w:rsid w:val="005900DF"/>
    <w:rsid w:val="005D0358"/>
    <w:rsid w:val="005D15B5"/>
    <w:rsid w:val="005D3D0A"/>
    <w:rsid w:val="005D62D6"/>
    <w:rsid w:val="00612B50"/>
    <w:rsid w:val="006241CC"/>
    <w:rsid w:val="00630C2F"/>
    <w:rsid w:val="00651993"/>
    <w:rsid w:val="00657FBA"/>
    <w:rsid w:val="00674ACD"/>
    <w:rsid w:val="00676958"/>
    <w:rsid w:val="006976CF"/>
    <w:rsid w:val="00701062"/>
    <w:rsid w:val="00756179"/>
    <w:rsid w:val="0077668F"/>
    <w:rsid w:val="007901FD"/>
    <w:rsid w:val="00863632"/>
    <w:rsid w:val="00873732"/>
    <w:rsid w:val="008B718C"/>
    <w:rsid w:val="008D7A73"/>
    <w:rsid w:val="009136BD"/>
    <w:rsid w:val="009220AC"/>
    <w:rsid w:val="0094517C"/>
    <w:rsid w:val="00966E0E"/>
    <w:rsid w:val="009C5DD6"/>
    <w:rsid w:val="009E590F"/>
    <w:rsid w:val="009E7012"/>
    <w:rsid w:val="009F61E3"/>
    <w:rsid w:val="00A12BCA"/>
    <w:rsid w:val="00A31758"/>
    <w:rsid w:val="00A523C6"/>
    <w:rsid w:val="00AA5BD1"/>
    <w:rsid w:val="00AB0238"/>
    <w:rsid w:val="00AC438D"/>
    <w:rsid w:val="00AC7286"/>
    <w:rsid w:val="00AD3EC4"/>
    <w:rsid w:val="00AD5B1C"/>
    <w:rsid w:val="00AD7168"/>
    <w:rsid w:val="00B02344"/>
    <w:rsid w:val="00B0788A"/>
    <w:rsid w:val="00B12B32"/>
    <w:rsid w:val="00B45B4F"/>
    <w:rsid w:val="00B9314D"/>
    <w:rsid w:val="00BB11C1"/>
    <w:rsid w:val="00BB3EF3"/>
    <w:rsid w:val="00BD157B"/>
    <w:rsid w:val="00BE1CB9"/>
    <w:rsid w:val="00BF477D"/>
    <w:rsid w:val="00BF640A"/>
    <w:rsid w:val="00BF682B"/>
    <w:rsid w:val="00C116DD"/>
    <w:rsid w:val="00C14750"/>
    <w:rsid w:val="00C30624"/>
    <w:rsid w:val="00C471BA"/>
    <w:rsid w:val="00CC42B7"/>
    <w:rsid w:val="00CD2935"/>
    <w:rsid w:val="00CD45F6"/>
    <w:rsid w:val="00CD464A"/>
    <w:rsid w:val="00CE3EE9"/>
    <w:rsid w:val="00D2479E"/>
    <w:rsid w:val="00D25912"/>
    <w:rsid w:val="00D733FF"/>
    <w:rsid w:val="00D73BF0"/>
    <w:rsid w:val="00D805BD"/>
    <w:rsid w:val="00D864FB"/>
    <w:rsid w:val="00DB2330"/>
    <w:rsid w:val="00DB56D3"/>
    <w:rsid w:val="00DD0919"/>
    <w:rsid w:val="00DF01FB"/>
    <w:rsid w:val="00E075FD"/>
    <w:rsid w:val="00E9214A"/>
    <w:rsid w:val="00E95C8F"/>
    <w:rsid w:val="00EB2227"/>
    <w:rsid w:val="00EC2DB1"/>
    <w:rsid w:val="00EF45C6"/>
    <w:rsid w:val="00EF5B66"/>
    <w:rsid w:val="00F27E11"/>
    <w:rsid w:val="00F97926"/>
    <w:rsid w:val="00FA7D3C"/>
    <w:rsid w:val="00FC0A4E"/>
    <w:rsid w:val="00FD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C067D8"/>
  <w15:docId w15:val="{5DF3A411-23D1-4458-B914-07CEC443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157B"/>
    <w:pPr>
      <w:keepNext/>
      <w:spacing w:before="240" w:after="60"/>
      <w:outlineLvl w:val="0"/>
    </w:pPr>
    <w:rPr>
      <w:rFonts w:ascii="Arial" w:hAnsi="Arial" w:cs="Arial"/>
      <w:b/>
      <w:bCs/>
      <w:kern w:val="32"/>
      <w:sz w:val="24"/>
      <w:szCs w:val="24"/>
      <w:u w:val="single"/>
    </w:rPr>
  </w:style>
  <w:style w:type="paragraph" w:styleId="Heading2">
    <w:name w:val="heading 2"/>
    <w:basedOn w:val="Normal"/>
    <w:next w:val="Normal"/>
    <w:link w:val="Heading2Char"/>
    <w:qFormat/>
    <w:rsid w:val="00BD15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HeadNoteHeadLevel-1">
    <w:name w:val="HED/Head Note Head Level-1"/>
    <w:basedOn w:val="Normal"/>
    <w:rsid w:val="00315EC8"/>
    <w:pPr>
      <w:keepNext/>
      <w:keepLines/>
      <w:suppressAutoHyphens/>
      <w:spacing w:after="240"/>
      <w:ind w:left="400" w:hanging="400"/>
    </w:pPr>
    <w:rPr>
      <w:b/>
    </w:rPr>
  </w:style>
  <w:style w:type="paragraph" w:styleId="BalloonText">
    <w:name w:val="Balloon Text"/>
    <w:basedOn w:val="Normal"/>
    <w:link w:val="BalloonTextChar"/>
    <w:uiPriority w:val="99"/>
    <w:semiHidden/>
    <w:unhideWhenUsed/>
    <w:rsid w:val="00315EC8"/>
    <w:rPr>
      <w:rFonts w:ascii="Tahoma" w:hAnsi="Tahoma" w:cs="Tahoma"/>
      <w:sz w:val="16"/>
      <w:szCs w:val="16"/>
    </w:rPr>
  </w:style>
  <w:style w:type="character" w:customStyle="1" w:styleId="BalloonTextChar">
    <w:name w:val="Balloon Text Char"/>
    <w:basedOn w:val="DefaultParagraphFont"/>
    <w:link w:val="BalloonText"/>
    <w:uiPriority w:val="99"/>
    <w:semiHidden/>
    <w:rsid w:val="00315EC8"/>
    <w:rPr>
      <w:rFonts w:ascii="Tahoma" w:eastAsia="Times New Roman" w:hAnsi="Tahoma" w:cs="Tahoma"/>
      <w:sz w:val="16"/>
      <w:szCs w:val="16"/>
    </w:rPr>
  </w:style>
  <w:style w:type="paragraph" w:styleId="ListParagraph">
    <w:name w:val="List Paragraph"/>
    <w:basedOn w:val="Normal"/>
    <w:uiPriority w:val="34"/>
    <w:qFormat/>
    <w:rsid w:val="00CD2935"/>
    <w:pPr>
      <w:ind w:left="720"/>
      <w:contextualSpacing/>
    </w:pPr>
  </w:style>
  <w:style w:type="character" w:styleId="Hyperlink">
    <w:name w:val="Hyperlink"/>
    <w:basedOn w:val="DefaultParagraphFont"/>
    <w:uiPriority w:val="99"/>
    <w:unhideWhenUsed/>
    <w:rsid w:val="00587CA4"/>
    <w:rPr>
      <w:color w:val="0000FF" w:themeColor="hyperlink"/>
      <w:u w:val="single"/>
    </w:rPr>
  </w:style>
  <w:style w:type="character" w:customStyle="1" w:styleId="Heading1Char">
    <w:name w:val="Heading 1 Char"/>
    <w:basedOn w:val="DefaultParagraphFont"/>
    <w:link w:val="Heading1"/>
    <w:rsid w:val="00BD157B"/>
    <w:rPr>
      <w:rFonts w:ascii="Arial" w:eastAsia="Times New Roman" w:hAnsi="Arial" w:cs="Arial"/>
      <w:b/>
      <w:bCs/>
      <w:kern w:val="32"/>
      <w:sz w:val="24"/>
      <w:szCs w:val="24"/>
      <w:u w:val="single"/>
    </w:rPr>
  </w:style>
  <w:style w:type="character" w:customStyle="1" w:styleId="Heading2Char">
    <w:name w:val="Heading 2 Char"/>
    <w:basedOn w:val="DefaultParagraphFont"/>
    <w:link w:val="Heading2"/>
    <w:rsid w:val="00BD157B"/>
    <w:rPr>
      <w:rFonts w:ascii="Arial" w:eastAsia="Times New Roman" w:hAnsi="Arial" w:cs="Arial"/>
      <w:b/>
      <w:bCs/>
      <w:i/>
      <w:iCs/>
      <w:sz w:val="28"/>
      <w:szCs w:val="28"/>
    </w:rPr>
  </w:style>
  <w:style w:type="table" w:styleId="TableGrid">
    <w:name w:val="Table Grid"/>
    <w:basedOn w:val="TableNormal"/>
    <w:uiPriority w:val="59"/>
    <w:rsid w:val="00AA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15B5"/>
    <w:rPr>
      <w:color w:val="605E5C"/>
      <w:shd w:val="clear" w:color="auto" w:fill="E1DFDD"/>
    </w:rPr>
  </w:style>
  <w:style w:type="paragraph" w:styleId="Header">
    <w:name w:val="header"/>
    <w:basedOn w:val="Normal"/>
    <w:link w:val="HeaderChar"/>
    <w:uiPriority w:val="99"/>
    <w:unhideWhenUsed/>
    <w:rsid w:val="005D3D0A"/>
    <w:pPr>
      <w:tabs>
        <w:tab w:val="center" w:pos="4680"/>
        <w:tab w:val="right" w:pos="9360"/>
      </w:tabs>
    </w:pPr>
  </w:style>
  <w:style w:type="character" w:customStyle="1" w:styleId="HeaderChar">
    <w:name w:val="Header Char"/>
    <w:basedOn w:val="DefaultParagraphFont"/>
    <w:link w:val="Header"/>
    <w:uiPriority w:val="99"/>
    <w:rsid w:val="005D3D0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3D0A"/>
    <w:pPr>
      <w:tabs>
        <w:tab w:val="center" w:pos="4680"/>
        <w:tab w:val="right" w:pos="9360"/>
      </w:tabs>
    </w:pPr>
  </w:style>
  <w:style w:type="character" w:customStyle="1" w:styleId="FooterChar">
    <w:name w:val="Footer Char"/>
    <w:basedOn w:val="DefaultParagraphFont"/>
    <w:link w:val="Footer"/>
    <w:uiPriority w:val="99"/>
    <w:rsid w:val="005D3D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5272">
      <w:bodyDiv w:val="1"/>
      <w:marLeft w:val="0"/>
      <w:marRight w:val="0"/>
      <w:marTop w:val="0"/>
      <w:marBottom w:val="0"/>
      <w:divBdr>
        <w:top w:val="none" w:sz="0" w:space="0" w:color="auto"/>
        <w:left w:val="none" w:sz="0" w:space="0" w:color="auto"/>
        <w:bottom w:val="none" w:sz="0" w:space="0" w:color="auto"/>
        <w:right w:val="none" w:sz="0" w:space="0" w:color="auto"/>
      </w:divBdr>
    </w:div>
    <w:div w:id="232930721">
      <w:bodyDiv w:val="1"/>
      <w:marLeft w:val="0"/>
      <w:marRight w:val="0"/>
      <w:marTop w:val="0"/>
      <w:marBottom w:val="0"/>
      <w:divBdr>
        <w:top w:val="none" w:sz="0" w:space="0" w:color="auto"/>
        <w:left w:val="none" w:sz="0" w:space="0" w:color="auto"/>
        <w:bottom w:val="none" w:sz="0" w:space="0" w:color="auto"/>
        <w:right w:val="none" w:sz="0" w:space="0" w:color="auto"/>
      </w:divBdr>
    </w:div>
    <w:div w:id="494031788">
      <w:bodyDiv w:val="1"/>
      <w:marLeft w:val="0"/>
      <w:marRight w:val="0"/>
      <w:marTop w:val="0"/>
      <w:marBottom w:val="0"/>
      <w:divBdr>
        <w:top w:val="none" w:sz="0" w:space="0" w:color="auto"/>
        <w:left w:val="none" w:sz="0" w:space="0" w:color="auto"/>
        <w:bottom w:val="none" w:sz="0" w:space="0" w:color="auto"/>
        <w:right w:val="none" w:sz="0" w:space="0" w:color="auto"/>
      </w:divBdr>
    </w:div>
    <w:div w:id="561211855">
      <w:bodyDiv w:val="1"/>
      <w:marLeft w:val="0"/>
      <w:marRight w:val="0"/>
      <w:marTop w:val="0"/>
      <w:marBottom w:val="0"/>
      <w:divBdr>
        <w:top w:val="none" w:sz="0" w:space="0" w:color="auto"/>
        <w:left w:val="none" w:sz="0" w:space="0" w:color="auto"/>
        <w:bottom w:val="none" w:sz="0" w:space="0" w:color="auto"/>
        <w:right w:val="none" w:sz="0" w:space="0" w:color="auto"/>
      </w:divBdr>
    </w:div>
    <w:div w:id="855384075">
      <w:bodyDiv w:val="1"/>
      <w:marLeft w:val="0"/>
      <w:marRight w:val="0"/>
      <w:marTop w:val="0"/>
      <w:marBottom w:val="0"/>
      <w:divBdr>
        <w:top w:val="none" w:sz="0" w:space="0" w:color="auto"/>
        <w:left w:val="none" w:sz="0" w:space="0" w:color="auto"/>
        <w:bottom w:val="none" w:sz="0" w:space="0" w:color="auto"/>
        <w:right w:val="none" w:sz="0" w:space="0" w:color="auto"/>
      </w:divBdr>
    </w:div>
    <w:div w:id="1086003239">
      <w:bodyDiv w:val="1"/>
      <w:marLeft w:val="0"/>
      <w:marRight w:val="0"/>
      <w:marTop w:val="0"/>
      <w:marBottom w:val="0"/>
      <w:divBdr>
        <w:top w:val="none" w:sz="0" w:space="0" w:color="auto"/>
        <w:left w:val="none" w:sz="0" w:space="0" w:color="auto"/>
        <w:bottom w:val="none" w:sz="0" w:space="0" w:color="auto"/>
        <w:right w:val="none" w:sz="0" w:space="0" w:color="auto"/>
      </w:divBdr>
    </w:div>
    <w:div w:id="1112091471">
      <w:bodyDiv w:val="1"/>
      <w:marLeft w:val="0"/>
      <w:marRight w:val="0"/>
      <w:marTop w:val="0"/>
      <w:marBottom w:val="0"/>
      <w:divBdr>
        <w:top w:val="none" w:sz="0" w:space="0" w:color="auto"/>
        <w:left w:val="none" w:sz="0" w:space="0" w:color="auto"/>
        <w:bottom w:val="none" w:sz="0" w:space="0" w:color="auto"/>
        <w:right w:val="none" w:sz="0" w:space="0" w:color="auto"/>
      </w:divBdr>
    </w:div>
    <w:div w:id="1238318938">
      <w:bodyDiv w:val="1"/>
      <w:marLeft w:val="0"/>
      <w:marRight w:val="0"/>
      <w:marTop w:val="0"/>
      <w:marBottom w:val="0"/>
      <w:divBdr>
        <w:top w:val="none" w:sz="0" w:space="0" w:color="auto"/>
        <w:left w:val="none" w:sz="0" w:space="0" w:color="auto"/>
        <w:bottom w:val="none" w:sz="0" w:space="0" w:color="auto"/>
        <w:right w:val="none" w:sz="0" w:space="0" w:color="auto"/>
      </w:divBdr>
    </w:div>
    <w:div w:id="1964338819">
      <w:bodyDiv w:val="1"/>
      <w:marLeft w:val="0"/>
      <w:marRight w:val="0"/>
      <w:marTop w:val="0"/>
      <w:marBottom w:val="0"/>
      <w:divBdr>
        <w:top w:val="none" w:sz="0" w:space="0" w:color="auto"/>
        <w:left w:val="none" w:sz="0" w:space="0" w:color="auto"/>
        <w:bottom w:val="none" w:sz="0" w:space="0" w:color="auto"/>
        <w:right w:val="none" w:sz="0" w:space="0" w:color="auto"/>
      </w:divBdr>
    </w:div>
    <w:div w:id="19903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Jostens Inc.</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John.Hanning@kbkg.com</dc:creator>
  <cp:lastModifiedBy>Sasha Brenecki</cp:lastModifiedBy>
  <cp:revision>5</cp:revision>
  <cp:lastPrinted>2013-07-16T22:29:00Z</cp:lastPrinted>
  <dcterms:created xsi:type="dcterms:W3CDTF">2018-10-02T14:33:00Z</dcterms:created>
  <dcterms:modified xsi:type="dcterms:W3CDTF">2021-03-19T20:26:00Z</dcterms:modified>
</cp:coreProperties>
</file>