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4E5F2" w14:textId="4DF65C51" w:rsidR="007F5921" w:rsidRDefault="007F5921" w:rsidP="007F5921">
      <w:pPr>
        <w:ind w:firstLine="720"/>
        <w:jc w:val="center"/>
        <w:outlineLvl w:val="0"/>
        <w:rPr>
          <w:rFonts w:asciiTheme="minorHAnsi" w:hAnsiTheme="minorHAnsi" w:cs="Arial"/>
          <w:b/>
          <w:noProof/>
          <w:sz w:val="28"/>
          <w:szCs w:val="28"/>
        </w:rPr>
      </w:pPr>
      <w:r w:rsidRPr="00C72CD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F405C60" wp14:editId="6324BD9E">
            <wp:extent cx="3810000" cy="4762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60A36" w14:textId="01BC24A6" w:rsidR="0084580E" w:rsidRPr="0084580E" w:rsidRDefault="0084580E" w:rsidP="007F5921">
      <w:pPr>
        <w:ind w:firstLine="720"/>
        <w:jc w:val="center"/>
        <w:outlineLvl w:val="0"/>
        <w:rPr>
          <w:rFonts w:asciiTheme="minorHAnsi" w:hAnsiTheme="minorHAnsi" w:cs="Arial"/>
          <w:b/>
          <w:noProof/>
          <w:sz w:val="28"/>
          <w:szCs w:val="28"/>
        </w:rPr>
      </w:pPr>
      <w:r w:rsidRPr="0084580E">
        <w:rPr>
          <w:rFonts w:asciiTheme="minorHAnsi" w:hAnsiTheme="minorHAnsi" w:cs="Arial"/>
          <w:b/>
          <w:noProof/>
          <w:sz w:val="28"/>
          <w:szCs w:val="28"/>
        </w:rPr>
        <w:t>Advancement Committee</w:t>
      </w:r>
      <w:r w:rsidR="007F5921">
        <w:rPr>
          <w:rFonts w:asciiTheme="minorHAnsi" w:hAnsiTheme="minorHAnsi" w:cs="Arial"/>
          <w:b/>
          <w:noProof/>
          <w:sz w:val="28"/>
          <w:szCs w:val="28"/>
        </w:rPr>
        <w:t xml:space="preserve"> Charter</w:t>
      </w:r>
    </w:p>
    <w:p w14:paraId="79199BC2" w14:textId="4BA47D6E" w:rsidR="0084580E" w:rsidRPr="0084580E" w:rsidRDefault="00353562" w:rsidP="007F5921">
      <w:pPr>
        <w:jc w:val="center"/>
        <w:outlineLv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201</w:t>
      </w:r>
      <w:r w:rsidR="00AC7E35">
        <w:rPr>
          <w:rFonts w:asciiTheme="minorHAnsi" w:hAnsiTheme="minorHAnsi" w:cs="Arial"/>
          <w:sz w:val="28"/>
          <w:szCs w:val="28"/>
        </w:rPr>
        <w:t>9</w:t>
      </w:r>
      <w:r>
        <w:rPr>
          <w:rFonts w:asciiTheme="minorHAnsi" w:hAnsiTheme="minorHAnsi" w:cs="Arial"/>
          <w:sz w:val="28"/>
          <w:szCs w:val="28"/>
        </w:rPr>
        <w:t>-</w:t>
      </w:r>
      <w:r w:rsidR="00D92069">
        <w:rPr>
          <w:rFonts w:asciiTheme="minorHAnsi" w:hAnsiTheme="minorHAnsi" w:cs="Arial"/>
          <w:sz w:val="28"/>
          <w:szCs w:val="28"/>
        </w:rPr>
        <w:t>2020</w:t>
      </w:r>
      <w:bookmarkStart w:id="0" w:name="_GoBack"/>
      <w:bookmarkEnd w:id="0"/>
    </w:p>
    <w:p w14:paraId="66795444" w14:textId="77777777" w:rsidR="0084580E" w:rsidRDefault="0084580E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57A29908" w14:textId="77777777" w:rsidR="0084580E" w:rsidRPr="00466496" w:rsidRDefault="0084580E" w:rsidP="0084580E">
      <w:pPr>
        <w:rPr>
          <w:rFonts w:ascii="Century Gothic" w:hAnsi="Century Gothic"/>
          <w:sz w:val="20"/>
        </w:rPr>
      </w:pPr>
      <w:r w:rsidRPr="00466496">
        <w:rPr>
          <w:rFonts w:ascii="Century Gothic" w:hAnsi="Century Gothic" w:cs="Arial"/>
          <w:sz w:val="20"/>
        </w:rPr>
        <w:t>The Advancement Committee</w:t>
      </w:r>
      <w:r w:rsidRPr="00466496">
        <w:rPr>
          <w:rFonts w:ascii="Century Gothic" w:hAnsi="Century Gothic" w:cstheme="minorHAnsi"/>
          <w:sz w:val="20"/>
        </w:rPr>
        <w:t xml:space="preserve"> is a committee </w:t>
      </w:r>
      <w:r w:rsidR="00162834">
        <w:rPr>
          <w:rFonts w:ascii="Century Gothic" w:hAnsi="Century Gothic" w:cstheme="minorHAnsi"/>
          <w:sz w:val="20"/>
        </w:rPr>
        <w:t>in connection with</w:t>
      </w:r>
      <w:r w:rsidRPr="00466496">
        <w:rPr>
          <w:rFonts w:ascii="Century Gothic" w:hAnsi="Century Gothic" w:cstheme="minorHAnsi"/>
          <w:sz w:val="20"/>
        </w:rPr>
        <w:t xml:space="preserve"> the DSST Public Schools Board </w:t>
      </w:r>
      <w:r w:rsidR="004C2803">
        <w:rPr>
          <w:rFonts w:ascii="Century Gothic" w:hAnsi="Century Gothic" w:cstheme="minorHAnsi"/>
          <w:sz w:val="20"/>
        </w:rPr>
        <w:t xml:space="preserve">of Directors </w:t>
      </w:r>
      <w:r w:rsidRPr="00466496">
        <w:rPr>
          <w:rFonts w:ascii="Century Gothic" w:hAnsi="Century Gothic" w:cstheme="minorHAnsi"/>
          <w:sz w:val="20"/>
        </w:rPr>
        <w:t>which provides guidance and support to the Board of DSST in ensuring the financial health of the organization through private/public fundraising to ensure the cont</w:t>
      </w:r>
      <w:r w:rsidR="00162834">
        <w:rPr>
          <w:rFonts w:ascii="Century Gothic" w:hAnsi="Century Gothic" w:cstheme="minorHAnsi"/>
          <w:sz w:val="20"/>
        </w:rPr>
        <w:t>inue</w:t>
      </w:r>
      <w:r w:rsidR="00C316FB">
        <w:rPr>
          <w:rFonts w:ascii="Century Gothic" w:hAnsi="Century Gothic" w:cstheme="minorHAnsi"/>
          <w:sz w:val="20"/>
        </w:rPr>
        <w:t>d operation and opening of 11 campuses (22 schools) by 2025</w:t>
      </w:r>
      <w:r w:rsidRPr="00466496">
        <w:rPr>
          <w:rFonts w:ascii="Century Gothic" w:hAnsi="Century Gothic" w:cstheme="minorHAnsi"/>
          <w:sz w:val="20"/>
        </w:rPr>
        <w:t>.</w:t>
      </w:r>
    </w:p>
    <w:p w14:paraId="13D5AA11" w14:textId="77777777" w:rsidR="0084580E" w:rsidRPr="00466496" w:rsidRDefault="0084580E" w:rsidP="0084580E">
      <w:pPr>
        <w:rPr>
          <w:rFonts w:ascii="Century Gothic" w:hAnsi="Century Gothic" w:cs="Arial"/>
          <w:sz w:val="20"/>
        </w:rPr>
      </w:pPr>
    </w:p>
    <w:p w14:paraId="5A0378B3" w14:textId="764286E8" w:rsidR="0084580E" w:rsidRPr="00353562" w:rsidRDefault="00BC74D9" w:rsidP="00353562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The Committee </w:t>
      </w:r>
      <w:r w:rsidR="00B736BA">
        <w:rPr>
          <w:rFonts w:ascii="Century Gothic" w:hAnsi="Century Gothic" w:cs="Arial"/>
          <w:sz w:val="20"/>
        </w:rPr>
        <w:t>engages strategically with the Development staff on the creation of DSST’s annual and long-term fundraising plan, so that the Board of Directors is optimally and strategically engaged in advancing the mission of DSST.</w:t>
      </w:r>
      <w:r w:rsidR="0084580E" w:rsidRPr="00466496">
        <w:rPr>
          <w:rFonts w:ascii="Century Gothic" w:hAnsi="Century Gothic" w:cs="Arial"/>
          <w:sz w:val="20"/>
        </w:rPr>
        <w:t xml:space="preserve"> Our committee goals will always strive to support the following organizational efforts and core competencies of establishing a value-based school and organizational culture. In addition, the committee’s work will align </w:t>
      </w:r>
      <w:r w:rsidR="00BC2F28">
        <w:rPr>
          <w:rFonts w:ascii="Century Gothic" w:hAnsi="Century Gothic" w:cs="Arial"/>
          <w:sz w:val="20"/>
        </w:rPr>
        <w:t>with and add value to the annual goals of the DSST Development department.</w:t>
      </w:r>
    </w:p>
    <w:p w14:paraId="523A62D6" w14:textId="77777777" w:rsidR="00BC74D9" w:rsidRPr="00BC74D9" w:rsidRDefault="00BC74D9" w:rsidP="00BC74D9">
      <w:pPr>
        <w:pStyle w:val="ListParagraph"/>
        <w:jc w:val="both"/>
        <w:rPr>
          <w:rFonts w:ascii="Century Gothic" w:hAnsi="Century Gothic" w:cs="Arial"/>
          <w:sz w:val="20"/>
        </w:rPr>
      </w:pPr>
    </w:p>
    <w:p w14:paraId="24EE9698" w14:textId="429AA584" w:rsidR="0084580E" w:rsidRPr="00466496" w:rsidRDefault="00BC2F28" w:rsidP="0084580E">
      <w:pPr>
        <w:jc w:val="both"/>
        <w:outlineLvl w:val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 xml:space="preserve">Key Development Team </w:t>
      </w:r>
      <w:r w:rsidR="0084580E" w:rsidRPr="00466496">
        <w:rPr>
          <w:rFonts w:ascii="Century Gothic" w:hAnsi="Century Gothic" w:cs="Arial"/>
          <w:b/>
          <w:sz w:val="20"/>
        </w:rPr>
        <w:t>Goals:</w:t>
      </w:r>
    </w:p>
    <w:p w14:paraId="7013F971" w14:textId="5EB857F8" w:rsidR="0084580E" w:rsidRDefault="00BC2F28" w:rsidP="00AF4088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Build a sustainable development operation that ensures advancement work is done effectively and efficiently, with transparency that enhances organizational decision making</w:t>
      </w:r>
    </w:p>
    <w:p w14:paraId="4955550B" w14:textId="4D03979C" w:rsidR="0084580E" w:rsidRPr="004C2803" w:rsidRDefault="00BC2F28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Secure philanthropic support that provides for DSST’s mission and growth, as well as for the network’s strategic priorities</w:t>
      </w:r>
    </w:p>
    <w:p w14:paraId="69AC5D89" w14:textId="41AE66E7" w:rsidR="0084580E" w:rsidRPr="00466496" w:rsidRDefault="00BC2F28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Know DSST’s donors well and extend the prospective donor pool, increasing opportunities to strategically align donor interest with DSST’s priorities</w:t>
      </w:r>
    </w:p>
    <w:p w14:paraId="148D491B" w14:textId="77777777" w:rsidR="00CF5B56" w:rsidRPr="00CF5B56" w:rsidRDefault="00CF5B56" w:rsidP="00CF5B56">
      <w:pPr>
        <w:jc w:val="both"/>
        <w:rPr>
          <w:rFonts w:ascii="Century Gothic" w:hAnsi="Century Gothic" w:cs="Arial"/>
          <w:sz w:val="20"/>
        </w:rPr>
      </w:pPr>
    </w:p>
    <w:p w14:paraId="0B3A5FB6" w14:textId="05B08B1F" w:rsidR="004C2803" w:rsidRPr="008F062F" w:rsidRDefault="00AC7E35" w:rsidP="004C2803">
      <w:pPr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2019- 2020 </w:t>
      </w:r>
      <w:r w:rsidR="008F062F" w:rsidRPr="008F062F">
        <w:rPr>
          <w:rFonts w:ascii="Century Gothic" w:hAnsi="Century Gothic" w:cs="Arial"/>
          <w:b/>
          <w:sz w:val="20"/>
        </w:rPr>
        <w:t xml:space="preserve"> </w:t>
      </w:r>
      <w:r w:rsidR="00CF5B56" w:rsidRPr="008F062F">
        <w:rPr>
          <w:rFonts w:ascii="Century Gothic" w:hAnsi="Century Gothic" w:cs="Arial"/>
          <w:b/>
          <w:sz w:val="20"/>
        </w:rPr>
        <w:t xml:space="preserve">Academic Year </w:t>
      </w:r>
      <w:r w:rsidR="008F062F" w:rsidRPr="008F062F">
        <w:rPr>
          <w:rFonts w:ascii="Century Gothic" w:hAnsi="Century Gothic" w:cs="Arial"/>
          <w:b/>
          <w:sz w:val="20"/>
        </w:rPr>
        <w:t>Committee</w:t>
      </w:r>
      <w:r w:rsidR="00BC2F28">
        <w:rPr>
          <w:rFonts w:ascii="Century Gothic" w:hAnsi="Century Gothic" w:cs="Arial"/>
          <w:b/>
          <w:sz w:val="20"/>
        </w:rPr>
        <w:t xml:space="preserve"> </w:t>
      </w:r>
      <w:r w:rsidR="00CF5B56" w:rsidRPr="008F062F">
        <w:rPr>
          <w:rFonts w:ascii="Century Gothic" w:hAnsi="Century Gothic" w:cs="Arial"/>
          <w:b/>
          <w:sz w:val="20"/>
        </w:rPr>
        <w:t>Goals</w:t>
      </w:r>
    </w:p>
    <w:p w14:paraId="5623C6BF" w14:textId="4FE3C2FC" w:rsidR="00353562" w:rsidRDefault="008F062F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En</w:t>
      </w:r>
      <w:r w:rsidR="004C6D85">
        <w:rPr>
          <w:rFonts w:ascii="Century Gothic" w:hAnsi="Century Gothic" w:cs="Arial"/>
          <w:sz w:val="20"/>
        </w:rPr>
        <w:t xml:space="preserve">sure that the </w:t>
      </w:r>
      <w:r>
        <w:rPr>
          <w:rFonts w:ascii="Century Gothic" w:hAnsi="Century Gothic" w:cs="Arial"/>
          <w:sz w:val="20"/>
        </w:rPr>
        <w:t>DSST Board of Dire</w:t>
      </w:r>
      <w:r w:rsidR="00353562">
        <w:rPr>
          <w:rFonts w:ascii="Century Gothic" w:hAnsi="Century Gothic" w:cs="Arial"/>
          <w:sz w:val="20"/>
        </w:rPr>
        <w:t xml:space="preserve">ctors </w:t>
      </w:r>
      <w:r w:rsidR="004C6D85">
        <w:rPr>
          <w:rFonts w:ascii="Century Gothic" w:hAnsi="Century Gothic" w:cs="Arial"/>
          <w:sz w:val="20"/>
        </w:rPr>
        <w:t>continues to have 100 percent participation in philanthropy to DSST</w:t>
      </w:r>
    </w:p>
    <w:p w14:paraId="3320732D" w14:textId="6C21C327" w:rsidR="008F062F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Refine, know and communicate the DSST case for support and have ability to share with other board members, peers and prospective donors</w:t>
      </w:r>
    </w:p>
    <w:p w14:paraId="7EEF433C" w14:textId="6FCB50AA" w:rsidR="00BC74D9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Identify and engage 10 new prospects with DSST</w:t>
      </w:r>
      <w:r w:rsidR="004C6D85">
        <w:rPr>
          <w:rFonts w:ascii="Century Gothic" w:hAnsi="Century Gothic" w:cs="Arial"/>
          <w:sz w:val="20"/>
        </w:rPr>
        <w:t xml:space="preserve"> through opportunities like Slice of Pi, and ensure the entire board has the opportunity to host or participate in two private prospect/donor events to introduce and engage new prospects with DSST</w:t>
      </w:r>
    </w:p>
    <w:p w14:paraId="0144706C" w14:textId="75B7EBF8" w:rsidR="00BC74D9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Know and participate in the strategies for DSST’s most generous donors</w:t>
      </w:r>
    </w:p>
    <w:p w14:paraId="39999BC7" w14:textId="77777777" w:rsidR="00982F8B" w:rsidRPr="00466496" w:rsidRDefault="00982F8B" w:rsidP="0084580E">
      <w:pPr>
        <w:jc w:val="both"/>
        <w:rPr>
          <w:rFonts w:ascii="Century Gothic" w:hAnsi="Century Gothic" w:cs="Arial"/>
          <w:sz w:val="20"/>
        </w:rPr>
      </w:pPr>
    </w:p>
    <w:p w14:paraId="16EBFE47" w14:textId="77777777" w:rsidR="00D44380" w:rsidRDefault="00D44380" w:rsidP="0084580E">
      <w:pPr>
        <w:rPr>
          <w:rFonts w:ascii="Century Gothic" w:hAnsi="Century Gothic" w:cs="Arial"/>
          <w:b/>
          <w:sz w:val="20"/>
        </w:rPr>
      </w:pPr>
    </w:p>
    <w:p w14:paraId="1255A370" w14:textId="551E1DAD" w:rsidR="0084580E" w:rsidRPr="00466496" w:rsidRDefault="0084580E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  <w:r w:rsidRPr="00466496">
        <w:rPr>
          <w:rFonts w:ascii="Century Gothic" w:hAnsi="Century Gothic" w:cs="Arial"/>
          <w:b/>
          <w:sz w:val="20"/>
        </w:rPr>
        <w:t xml:space="preserve">Committee Meeting Schedule:   </w:t>
      </w:r>
    </w:p>
    <w:p w14:paraId="7A6BB568" w14:textId="7BD6DB03" w:rsidR="00982F8B" w:rsidRDefault="00BC2F28" w:rsidP="0084580E">
      <w:pPr>
        <w:jc w:val="both"/>
        <w:outlineLvl w:val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The committee will set a launch meeting in December 2018, and will determine its meeting frequency with the committee at that time.</w:t>
      </w:r>
    </w:p>
    <w:p w14:paraId="19C37E74" w14:textId="77777777" w:rsidR="00BC2F28" w:rsidRPr="00B736BA" w:rsidRDefault="00BC2F28" w:rsidP="0084580E">
      <w:pPr>
        <w:jc w:val="both"/>
        <w:outlineLvl w:val="0"/>
        <w:rPr>
          <w:rFonts w:ascii="Century Gothic" w:hAnsi="Century Gothic" w:cs="Arial"/>
          <w:sz w:val="20"/>
        </w:rPr>
      </w:pPr>
    </w:p>
    <w:p w14:paraId="111B600E" w14:textId="7C345FEC" w:rsidR="00982F8B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Advancement Committee Chair and </w:t>
      </w:r>
      <w:r w:rsidR="00BC2F28">
        <w:rPr>
          <w:rFonts w:ascii="Century Gothic" w:hAnsi="Century Gothic" w:cs="Arial"/>
          <w:b/>
          <w:sz w:val="20"/>
        </w:rPr>
        <w:t xml:space="preserve">Vice President of </w:t>
      </w:r>
      <w:r>
        <w:rPr>
          <w:rFonts w:ascii="Century Gothic" w:hAnsi="Century Gothic" w:cs="Arial"/>
          <w:b/>
          <w:sz w:val="20"/>
        </w:rPr>
        <w:t xml:space="preserve">Development </w:t>
      </w:r>
      <w:r w:rsidR="00B736BA">
        <w:rPr>
          <w:rFonts w:ascii="Century Gothic" w:hAnsi="Century Gothic" w:cs="Arial"/>
          <w:b/>
          <w:sz w:val="20"/>
        </w:rPr>
        <w:t>engage monthly via phone</w:t>
      </w:r>
    </w:p>
    <w:p w14:paraId="6240A392" w14:textId="77777777" w:rsidR="00982F8B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</w:p>
    <w:p w14:paraId="64CFF180" w14:textId="77777777" w:rsidR="00516C0F" w:rsidRDefault="00982F8B" w:rsidP="0084580E">
      <w:pPr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Advance</w:t>
      </w:r>
      <w:r w:rsidR="00516C0F">
        <w:rPr>
          <w:rFonts w:ascii="Century Gothic" w:hAnsi="Century Gothic" w:cs="Arial"/>
          <w:b/>
          <w:sz w:val="20"/>
        </w:rPr>
        <w:t>ment Committee Meetings:</w:t>
      </w:r>
    </w:p>
    <w:p w14:paraId="1870B70F" w14:textId="77777777" w:rsidR="0084580E" w:rsidRPr="00466496" w:rsidRDefault="00516C0F" w:rsidP="00516C0F">
      <w:pPr>
        <w:ind w:firstLine="720"/>
        <w:jc w:val="both"/>
        <w:outlineLvl w:val="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Location: Denver Museum of Nature and Science</w:t>
      </w:r>
    </w:p>
    <w:p w14:paraId="372B8215" w14:textId="77777777" w:rsidR="0084580E" w:rsidRPr="00466496" w:rsidRDefault="00516C0F" w:rsidP="0084580E">
      <w:pPr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ab/>
        <w:t>Dates and Times: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</w:tblGrid>
      <w:tr w:rsidR="00815579" w:rsidRPr="00466496" w14:paraId="3BE6198B" w14:textId="77777777" w:rsidTr="00815579">
        <w:trPr>
          <w:trHeight w:val="338"/>
          <w:jc w:val="center"/>
        </w:trPr>
        <w:tc>
          <w:tcPr>
            <w:tcW w:w="2860" w:type="dxa"/>
          </w:tcPr>
          <w:p w14:paraId="1B2A2BFC" w14:textId="3A5DFA5C" w:rsidR="00815579" w:rsidRPr="00466496" w:rsidRDefault="00353562" w:rsidP="00815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  <w:r>
              <w:rPr>
                <w:rFonts w:ascii="Century Gothic" w:hAnsi="Century Gothic" w:cs="Helvetica"/>
                <w:sz w:val="20"/>
              </w:rPr>
              <w:t>TBD</w:t>
            </w:r>
          </w:p>
        </w:tc>
      </w:tr>
      <w:tr w:rsidR="00516C0F" w:rsidRPr="00466496" w14:paraId="0725B673" w14:textId="77777777" w:rsidTr="00815579">
        <w:trPr>
          <w:trHeight w:val="338"/>
          <w:jc w:val="center"/>
        </w:trPr>
        <w:tc>
          <w:tcPr>
            <w:tcW w:w="2860" w:type="dxa"/>
          </w:tcPr>
          <w:p w14:paraId="056ECFC7" w14:textId="425A6CCB" w:rsidR="00516C0F" w:rsidRPr="00466496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</w:p>
        </w:tc>
      </w:tr>
      <w:tr w:rsidR="00516C0F" w:rsidRPr="00466496" w14:paraId="25503DF1" w14:textId="77777777" w:rsidTr="00815579">
        <w:trPr>
          <w:trHeight w:val="338"/>
          <w:jc w:val="center"/>
        </w:trPr>
        <w:tc>
          <w:tcPr>
            <w:tcW w:w="2860" w:type="dxa"/>
          </w:tcPr>
          <w:p w14:paraId="4CD5133F" w14:textId="220C8BA1" w:rsidR="00516C0F" w:rsidRPr="00466496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</w:p>
        </w:tc>
      </w:tr>
      <w:tr w:rsidR="00516C0F" w:rsidRPr="00466496" w14:paraId="491D5617" w14:textId="77777777" w:rsidTr="00815579">
        <w:trPr>
          <w:trHeight w:val="338"/>
          <w:jc w:val="center"/>
        </w:trPr>
        <w:tc>
          <w:tcPr>
            <w:tcW w:w="2860" w:type="dxa"/>
          </w:tcPr>
          <w:p w14:paraId="1265092A" w14:textId="565557D5" w:rsidR="00516C0F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</w:p>
        </w:tc>
      </w:tr>
      <w:tr w:rsidR="00516C0F" w:rsidRPr="00466496" w14:paraId="1777DEB3" w14:textId="77777777" w:rsidTr="00815579">
        <w:trPr>
          <w:trHeight w:val="338"/>
          <w:jc w:val="center"/>
        </w:trPr>
        <w:tc>
          <w:tcPr>
            <w:tcW w:w="2860" w:type="dxa"/>
          </w:tcPr>
          <w:p w14:paraId="057C954A" w14:textId="23177700" w:rsidR="00516C0F" w:rsidRDefault="00516C0F" w:rsidP="00516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sz w:val="20"/>
              </w:rPr>
            </w:pPr>
          </w:p>
        </w:tc>
      </w:tr>
    </w:tbl>
    <w:p w14:paraId="6CA72FF3" w14:textId="563CEEB3" w:rsidR="0084580E" w:rsidRDefault="0084580E" w:rsidP="0084580E">
      <w:pPr>
        <w:jc w:val="both"/>
        <w:rPr>
          <w:rFonts w:ascii="Century Gothic" w:hAnsi="Century Gothic" w:cs="Arial"/>
          <w:b/>
          <w:sz w:val="20"/>
        </w:rPr>
      </w:pPr>
    </w:p>
    <w:p w14:paraId="7A9E2F9A" w14:textId="77777777" w:rsidR="00353562" w:rsidRPr="00466496" w:rsidRDefault="00353562" w:rsidP="0084580E">
      <w:pPr>
        <w:jc w:val="both"/>
        <w:rPr>
          <w:rFonts w:ascii="Century Gothic" w:hAnsi="Century Gothic" w:cs="Arial"/>
          <w:b/>
          <w:sz w:val="20"/>
        </w:rPr>
      </w:pPr>
    </w:p>
    <w:p w14:paraId="64E75C96" w14:textId="77777777" w:rsidR="00EA5707" w:rsidRDefault="00EA5707" w:rsidP="0084580E">
      <w:pPr>
        <w:jc w:val="both"/>
        <w:rPr>
          <w:rFonts w:ascii="Century Gothic" w:hAnsi="Century Gothic" w:cs="Arial"/>
          <w:b/>
          <w:sz w:val="20"/>
        </w:rPr>
      </w:pPr>
    </w:p>
    <w:p w14:paraId="1AD7C222" w14:textId="77777777" w:rsidR="0084580E" w:rsidRPr="00466496" w:rsidRDefault="0084580E" w:rsidP="0084580E">
      <w:pPr>
        <w:jc w:val="both"/>
        <w:rPr>
          <w:rFonts w:ascii="Century Gothic" w:hAnsi="Century Gothic" w:cs="Arial"/>
          <w:b/>
          <w:sz w:val="20"/>
        </w:rPr>
      </w:pPr>
      <w:r w:rsidRPr="00466496">
        <w:rPr>
          <w:rFonts w:ascii="Century Gothic" w:hAnsi="Century Gothic" w:cs="Arial"/>
          <w:b/>
          <w:sz w:val="20"/>
        </w:rPr>
        <w:t>Committee Members:</w:t>
      </w:r>
    </w:p>
    <w:p w14:paraId="623F4B72" w14:textId="5CCD6B17" w:rsidR="00C93E7D" w:rsidRPr="00815579" w:rsidRDefault="00982F8B" w:rsidP="008F062F">
      <w:p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i/>
          <w:sz w:val="20"/>
        </w:rPr>
        <w:t>Chair</w:t>
      </w:r>
      <w:r w:rsidR="0084580E" w:rsidRPr="008F062F">
        <w:rPr>
          <w:rFonts w:ascii="Century Gothic" w:hAnsi="Century Gothic" w:cs="Arial"/>
          <w:i/>
          <w:sz w:val="20"/>
        </w:rPr>
        <w:t>:</w:t>
      </w:r>
      <w:r w:rsidR="0084580E" w:rsidRPr="00466496">
        <w:rPr>
          <w:rFonts w:ascii="Century Gothic" w:hAnsi="Century Gothic" w:cs="Arial"/>
          <w:b/>
          <w:sz w:val="20"/>
        </w:rPr>
        <w:t xml:space="preserve"> </w:t>
      </w:r>
      <w:r w:rsidR="00BC2F28">
        <w:rPr>
          <w:rFonts w:ascii="Century Gothic" w:hAnsi="Century Gothic" w:cs="Arial"/>
          <w:sz w:val="20"/>
        </w:rPr>
        <w:t>George Sparks (DSST board)</w:t>
      </w:r>
    </w:p>
    <w:p w14:paraId="313E3DFD" w14:textId="35A26B19" w:rsidR="00C93E7D" w:rsidRDefault="00BC2F28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Scott Arthur (DSST board)</w:t>
      </w:r>
    </w:p>
    <w:p w14:paraId="32F36950" w14:textId="249E6705" w:rsidR="00AC7E35" w:rsidRDefault="00AC7E35" w:rsidP="0084580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Justin Jaschke</w:t>
      </w:r>
    </w:p>
    <w:p w14:paraId="0CBD7E81" w14:textId="558FC88D" w:rsidR="00AC7E35" w:rsidRDefault="00AC7E35" w:rsidP="00AC7E35">
      <w:pPr>
        <w:pStyle w:val="PlainText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D73D44">
        <w:rPr>
          <w:rFonts w:asciiTheme="minorHAnsi" w:hAnsiTheme="minorHAnsi" w:cstheme="minorHAnsi"/>
          <w:szCs w:val="22"/>
        </w:rPr>
        <w:t>Bill Kurtz, Home Office Liaison</w:t>
      </w:r>
    </w:p>
    <w:p w14:paraId="3D62A76B" w14:textId="13622245" w:rsidR="00AC7E35" w:rsidRPr="007342F8" w:rsidRDefault="00AC7E35" w:rsidP="007342F8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Vice President of Development, Home Office Liaison</w:t>
      </w:r>
    </w:p>
    <w:sectPr w:rsidR="00AC7E35" w:rsidRPr="0073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D124" w14:textId="77777777" w:rsidR="00543FEB" w:rsidRDefault="00543FEB" w:rsidP="00F53B68">
      <w:r>
        <w:separator/>
      </w:r>
    </w:p>
  </w:endnote>
  <w:endnote w:type="continuationSeparator" w:id="0">
    <w:p w14:paraId="778C4DEB" w14:textId="77777777" w:rsidR="00543FEB" w:rsidRDefault="00543FEB" w:rsidP="00F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3BA7F" w14:textId="77777777" w:rsidR="00543FEB" w:rsidRDefault="00543FEB" w:rsidP="00F53B68">
      <w:r>
        <w:separator/>
      </w:r>
    </w:p>
  </w:footnote>
  <w:footnote w:type="continuationSeparator" w:id="0">
    <w:p w14:paraId="42493A06" w14:textId="77777777" w:rsidR="00543FEB" w:rsidRDefault="00543FEB" w:rsidP="00F5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737"/>
    <w:multiLevelType w:val="hybridMultilevel"/>
    <w:tmpl w:val="A5B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7DF"/>
    <w:multiLevelType w:val="hybridMultilevel"/>
    <w:tmpl w:val="5198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28F"/>
    <w:multiLevelType w:val="hybridMultilevel"/>
    <w:tmpl w:val="A8903E36"/>
    <w:lvl w:ilvl="0" w:tplc="CF9A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6028"/>
    <w:multiLevelType w:val="hybridMultilevel"/>
    <w:tmpl w:val="2CF4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F01"/>
    <w:multiLevelType w:val="hybridMultilevel"/>
    <w:tmpl w:val="C1D4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D0ED5"/>
    <w:multiLevelType w:val="hybridMultilevel"/>
    <w:tmpl w:val="F48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B52DB"/>
    <w:multiLevelType w:val="hybridMultilevel"/>
    <w:tmpl w:val="EB1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3A30"/>
    <w:multiLevelType w:val="hybridMultilevel"/>
    <w:tmpl w:val="034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24F"/>
    <w:multiLevelType w:val="hybridMultilevel"/>
    <w:tmpl w:val="5D8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4F43"/>
    <w:multiLevelType w:val="hybridMultilevel"/>
    <w:tmpl w:val="21F0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E9C"/>
    <w:multiLevelType w:val="hybridMultilevel"/>
    <w:tmpl w:val="EC7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1D9"/>
    <w:multiLevelType w:val="hybridMultilevel"/>
    <w:tmpl w:val="3C305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5862FA"/>
    <w:multiLevelType w:val="hybridMultilevel"/>
    <w:tmpl w:val="412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529E"/>
    <w:multiLevelType w:val="hybridMultilevel"/>
    <w:tmpl w:val="18B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E"/>
    <w:rsid w:val="0004018A"/>
    <w:rsid w:val="00092B08"/>
    <w:rsid w:val="00141963"/>
    <w:rsid w:val="00162834"/>
    <w:rsid w:val="0026525E"/>
    <w:rsid w:val="00283742"/>
    <w:rsid w:val="002A0750"/>
    <w:rsid w:val="002B142D"/>
    <w:rsid w:val="00353562"/>
    <w:rsid w:val="00394B54"/>
    <w:rsid w:val="003D59F0"/>
    <w:rsid w:val="00402172"/>
    <w:rsid w:val="004C01A9"/>
    <w:rsid w:val="004C2803"/>
    <w:rsid w:val="004C6D85"/>
    <w:rsid w:val="00516C0F"/>
    <w:rsid w:val="00543FEB"/>
    <w:rsid w:val="00640481"/>
    <w:rsid w:val="006548E4"/>
    <w:rsid w:val="0067420D"/>
    <w:rsid w:val="006751A2"/>
    <w:rsid w:val="007342F8"/>
    <w:rsid w:val="007F5921"/>
    <w:rsid w:val="00810CA6"/>
    <w:rsid w:val="00815579"/>
    <w:rsid w:val="0082311F"/>
    <w:rsid w:val="0084580E"/>
    <w:rsid w:val="00876FA7"/>
    <w:rsid w:val="00885435"/>
    <w:rsid w:val="008F062F"/>
    <w:rsid w:val="009214AC"/>
    <w:rsid w:val="00982F8B"/>
    <w:rsid w:val="0098431C"/>
    <w:rsid w:val="009A5CA0"/>
    <w:rsid w:val="00A24208"/>
    <w:rsid w:val="00AC7E35"/>
    <w:rsid w:val="00AD1435"/>
    <w:rsid w:val="00AF4088"/>
    <w:rsid w:val="00B20E40"/>
    <w:rsid w:val="00B608FF"/>
    <w:rsid w:val="00B736BA"/>
    <w:rsid w:val="00BC2F28"/>
    <w:rsid w:val="00BC74D9"/>
    <w:rsid w:val="00BD5B7B"/>
    <w:rsid w:val="00BE0A6B"/>
    <w:rsid w:val="00C316FB"/>
    <w:rsid w:val="00C93E7D"/>
    <w:rsid w:val="00CA3FED"/>
    <w:rsid w:val="00CE3D74"/>
    <w:rsid w:val="00CF5B56"/>
    <w:rsid w:val="00D44380"/>
    <w:rsid w:val="00D92069"/>
    <w:rsid w:val="00DB33BD"/>
    <w:rsid w:val="00DF3B9E"/>
    <w:rsid w:val="00E25340"/>
    <w:rsid w:val="00E61E23"/>
    <w:rsid w:val="00EA2EF1"/>
    <w:rsid w:val="00EA5707"/>
    <w:rsid w:val="00F13CD3"/>
    <w:rsid w:val="00F321D6"/>
    <w:rsid w:val="00F472CA"/>
    <w:rsid w:val="00F51742"/>
    <w:rsid w:val="00F53B68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C2D1"/>
  <w15:docId w15:val="{CCA698BB-0179-4BF0-82F5-6B3ADAB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0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0E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68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68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rsid w:val="0040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7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750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0"/>
    <w:rPr>
      <w:rFonts w:ascii="Times" w:eastAsia="Times New Roman" w:hAnsi="Times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C7E3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E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2AFF-DDB4-49D2-A797-7A727BC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Krupa</dc:creator>
  <cp:lastModifiedBy>Kaitlin Glenn</cp:lastModifiedBy>
  <cp:revision>3</cp:revision>
  <cp:lastPrinted>2016-01-15T15:54:00Z</cp:lastPrinted>
  <dcterms:created xsi:type="dcterms:W3CDTF">2020-01-07T22:14:00Z</dcterms:created>
  <dcterms:modified xsi:type="dcterms:W3CDTF">2020-03-17T14:52:00Z</dcterms:modified>
</cp:coreProperties>
</file>